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150FA421" w14:textId="0CE3AA18" w:rsidR="00CC1625" w:rsidRPr="00461055" w:rsidRDefault="2FAFA452" w:rsidP="713A0B49">
      <w:pPr>
        <w:pStyle w:val="Heading1"/>
        <w:jc w:val="both"/>
      </w:pPr>
      <w:r>
        <w:t>Perguntas Frequentes sobre a Transição</w:t>
      </w:r>
    </w:p>
    <w:p w14:paraId="1418551E" w14:textId="77777777" w:rsidR="00461055" w:rsidRDefault="00461055" w:rsidP="713A0B49">
      <w:pPr>
        <w:jc w:val="both"/>
      </w:pPr>
    </w:p>
    <w:p w14:paraId="41E554B5" w14:textId="0E425CAF" w:rsidR="00163851" w:rsidRPr="001D74D2" w:rsidRDefault="3A7CCC71" w:rsidP="713A0B49">
      <w:pPr>
        <w:pStyle w:val="ListParagraph"/>
        <w:numPr>
          <w:ilvl w:val="0"/>
          <w:numId w:val="14"/>
        </w:numPr>
        <w:jc w:val="both"/>
        <w:rPr>
          <w:b/>
          <w:bCs/>
          <w:color w:val="73B0DB" w:themeColor="accent2"/>
          <w:sz w:val="36"/>
          <w:szCs w:val="36"/>
        </w:rPr>
      </w:pPr>
      <w:r w:rsidRPr="713A0B49">
        <w:rPr>
          <w:b/>
          <w:bCs/>
          <w:color w:val="73AFDB"/>
          <w:sz w:val="36"/>
          <w:szCs w:val="36"/>
        </w:rPr>
        <w:t>O que é uma cadeia de custódia e por que ela é importante?</w:t>
      </w:r>
    </w:p>
    <w:p w14:paraId="15EF70B5" w14:textId="77777777" w:rsidR="00163851" w:rsidRDefault="00163851" w:rsidP="713A0B49">
      <w:pPr>
        <w:jc w:val="both"/>
        <w:rPr>
          <w:color w:val="2B9630" w:themeColor="accent3"/>
        </w:rPr>
      </w:pPr>
    </w:p>
    <w:p w14:paraId="66DCB219" w14:textId="7B1C8852" w:rsidR="00163851" w:rsidRPr="00163851" w:rsidRDefault="366EA04F" w:rsidP="713A0B49">
      <w:pPr>
        <w:jc w:val="both"/>
      </w:pPr>
      <w:r>
        <w:t xml:space="preserve">Em seu </w:t>
      </w:r>
      <w:hyperlink r:id="rId12">
        <w:r w:rsidRPr="713A0B49">
          <w:rPr>
            <w:rStyle w:val="Hyperlink"/>
          </w:rPr>
          <w:t>Guia de modelos e definições de cadeia de custódia</w:t>
        </w:r>
      </w:hyperlink>
      <w:r>
        <w:t xml:space="preserve">, a ISEAL define cadeia de custódia como: A sequência de custódia que ocorre quando a propriedade ou o controle do suprimento de material é transferido de um custodiante para outro na cadeia de suprimentos. </w:t>
      </w:r>
    </w:p>
    <w:p w14:paraId="74641FE9" w14:textId="50559C06" w:rsidR="00163851" w:rsidRPr="00163851" w:rsidRDefault="366EA04F" w:rsidP="713A0B49">
      <w:pPr>
        <w:jc w:val="both"/>
      </w:pPr>
      <w:r>
        <w:t xml:space="preserve"> </w:t>
      </w:r>
    </w:p>
    <w:p w14:paraId="7CAE9F5A" w14:textId="5D9CE34D" w:rsidR="00163851" w:rsidRPr="00163851" w:rsidRDefault="366EA04F" w:rsidP="713A0B49">
      <w:pPr>
        <w:jc w:val="both"/>
      </w:pPr>
      <w:r>
        <w:t xml:space="preserve">A Cadeia de Custódia (CoC) da Better Cotton é o caminho documentado percorrido pelos produtos desde as fazendas licenciadas Better Cotton até o ponto de varejo onde o produto é vendido com uma declaração Better Cotton. O escopo do CoC inclui cada estágio de fornecimento, processamento, comercialização e distribuição em que o progresso para o próximo estágio da cadeia de suprimentos envolve uma mudança de propriedade ou custódia. </w:t>
      </w:r>
    </w:p>
    <w:p w14:paraId="4F37B8EF" w14:textId="7030CE1E" w:rsidR="00163851" w:rsidRPr="00163851" w:rsidRDefault="366EA04F" w:rsidP="713A0B49">
      <w:pPr>
        <w:jc w:val="both"/>
      </w:pPr>
      <w:r>
        <w:t xml:space="preserve">  </w:t>
      </w:r>
    </w:p>
    <w:p w14:paraId="7868DF90" w14:textId="3DDDEB19" w:rsidR="00163851" w:rsidRPr="00163851" w:rsidRDefault="4BA4E338" w:rsidP="713A0B49">
      <w:pPr>
        <w:jc w:val="both"/>
      </w:pPr>
      <w:r>
        <w:t xml:space="preserve">O CoC revisado, regulamentado com o </w:t>
      </w:r>
      <w:r w:rsidR="66CE948B">
        <w:t xml:space="preserve">Padrão </w:t>
      </w:r>
      <w:r>
        <w:t>CoC v1.0, é importante porque fornece evidências de transações em toda a cadeia de suprimento de algodão, permitindo-nos rastrear o Better Cotton até seu país de origem. Isso apoia a rastreabilidade de toda a cadeia de suprimentos, o que gera benefícios para todas as partes interessadas d</w:t>
      </w:r>
      <w:r w:rsidR="3D6A5D27">
        <w:t>a</w:t>
      </w:r>
      <w:r>
        <w:t xml:space="preserve"> Better Cotton.</w:t>
      </w:r>
    </w:p>
    <w:p w14:paraId="768AFFF5" w14:textId="7B108C38" w:rsidR="1A6A1090" w:rsidRDefault="1A6A1090" w:rsidP="713A0B49">
      <w:pPr>
        <w:jc w:val="both"/>
      </w:pPr>
    </w:p>
    <w:p w14:paraId="67708902" w14:textId="21A541A4" w:rsidR="00461055" w:rsidRDefault="0FD3A3D3" w:rsidP="713A0B49">
      <w:pPr>
        <w:pStyle w:val="Subheading2"/>
        <w:numPr>
          <w:ilvl w:val="0"/>
          <w:numId w:val="14"/>
        </w:numPr>
        <w:jc w:val="both"/>
      </w:pPr>
      <w:r>
        <w:t>Por que o Padrão da Cadeia de Custódia v1.0 está sendo introduzido?</w:t>
      </w:r>
    </w:p>
    <w:p w14:paraId="1DB7F23A" w14:textId="403E3ED7" w:rsidR="4C9CC39C" w:rsidRDefault="4535A1B4" w:rsidP="713A0B49">
      <w:pPr>
        <w:ind w:left="142"/>
        <w:jc w:val="both"/>
      </w:pPr>
      <w:r>
        <w:t xml:space="preserve">A crescente demanda por visibilidade da cadeia de suprimentos criou a necessidade de tornar as cadeias de suprimentos da Better Cotton rastreáveis até o país de origem. Para isso, as Diretrizes de Cadeia de Custódia (CoC) da Better Cotton v1.4 foram atualizadas e renomeadas para </w:t>
      </w:r>
      <w:r w:rsidR="6984CA28">
        <w:t xml:space="preserve">Padrão </w:t>
      </w:r>
      <w:r>
        <w:t>CoC v1.0</w:t>
      </w:r>
      <w:r w:rsidR="3AC47046">
        <w:t xml:space="preserve"> da Better Cotton</w:t>
      </w:r>
      <w:r>
        <w:t xml:space="preserve">. </w:t>
      </w:r>
    </w:p>
    <w:p w14:paraId="0E954711" w14:textId="0741A343" w:rsidR="4C9CC39C" w:rsidRDefault="4C9CC39C" w:rsidP="713A0B49">
      <w:pPr>
        <w:ind w:left="142"/>
        <w:jc w:val="both"/>
      </w:pPr>
      <w:r>
        <w:t xml:space="preserve"> </w:t>
      </w:r>
    </w:p>
    <w:p w14:paraId="62C87434" w14:textId="13C4CA03" w:rsidR="4C9CC39C" w:rsidRDefault="4535A1B4" w:rsidP="713A0B49">
      <w:pPr>
        <w:ind w:left="142"/>
        <w:jc w:val="both"/>
      </w:pPr>
      <w:r>
        <w:t xml:space="preserve">O </w:t>
      </w:r>
      <w:r w:rsidR="2E0C139C">
        <w:t>Padrão</w:t>
      </w:r>
      <w:r>
        <w:t xml:space="preserve"> CoC v1.0</w:t>
      </w:r>
      <w:r w:rsidR="664A6269">
        <w:t xml:space="preserve"> da Better Cotton</w:t>
      </w:r>
      <w:r>
        <w:t xml:space="preserve"> introduz novos modelos físicos d</w:t>
      </w:r>
      <w:r w:rsidR="10B278AC">
        <w:t>o</w:t>
      </w:r>
      <w:r>
        <w:t xml:space="preserve"> CoC, além do sistema de Balanço de Massa existente, e estabelece requisitos para organizações que vendem e adquirem Better Cotton</w:t>
      </w:r>
      <w:r w:rsidR="446DD1E2">
        <w:t xml:space="preserve"> </w:t>
      </w:r>
      <w:r w:rsidR="2B1CCA1C">
        <w:t>f</w:t>
      </w:r>
      <w:r w:rsidR="446DD1E2">
        <w:t>ísico</w:t>
      </w:r>
      <w:r>
        <w:t>. Orientações complementares foram extraídas do padrão, e requisitos adicionais novos e reforçados foram introduzidos. Para diferenciar-se ainda mais das Diretrizes d</w:t>
      </w:r>
      <w:r w:rsidR="7E26420E">
        <w:t>o</w:t>
      </w:r>
      <w:r>
        <w:t xml:space="preserve"> CoC anteriores, o documento foi renomeado como</w:t>
      </w:r>
      <w:r w:rsidR="371AA683">
        <w:t xml:space="preserve"> Padrão </w:t>
      </w:r>
      <w:r>
        <w:t xml:space="preserve">CoC. A atualização do CoC é nosso primeiro passo para oferecer o Better Cotton </w:t>
      </w:r>
      <w:r w:rsidR="4622187E">
        <w:t>f</w:t>
      </w:r>
      <w:r>
        <w:t>ísico ao mercado.</w:t>
      </w:r>
    </w:p>
    <w:p w14:paraId="0A6EE52B" w14:textId="77777777" w:rsidR="00C76622" w:rsidRPr="001D74D2" w:rsidRDefault="00C76622" w:rsidP="713A0B49">
      <w:pPr>
        <w:ind w:left="142"/>
        <w:jc w:val="both"/>
      </w:pPr>
    </w:p>
    <w:p w14:paraId="01FCCE78" w14:textId="27DE3208" w:rsidR="009A3B46" w:rsidRDefault="002B1E11" w:rsidP="713A0B49">
      <w:pPr>
        <w:ind w:left="142"/>
        <w:jc w:val="both"/>
      </w:pPr>
      <w:r>
        <w:t xml:space="preserve"> </w:t>
      </w:r>
    </w:p>
    <w:p w14:paraId="51E0AFE9" w14:textId="7F677A9A" w:rsidR="713A0B49" w:rsidRDefault="713A0B49" w:rsidP="713A0B49">
      <w:pPr>
        <w:ind w:left="142"/>
        <w:jc w:val="both"/>
      </w:pPr>
    </w:p>
    <w:p w14:paraId="5E03652E" w14:textId="1FFAC12A" w:rsidR="713A0B49" w:rsidRDefault="713A0B49" w:rsidP="713A0B49">
      <w:pPr>
        <w:ind w:left="142"/>
        <w:jc w:val="both"/>
      </w:pPr>
    </w:p>
    <w:p w14:paraId="179B2E16" w14:textId="64A5B3A6" w:rsidR="713A0B49" w:rsidRDefault="713A0B49" w:rsidP="713A0B49">
      <w:pPr>
        <w:ind w:left="142"/>
        <w:jc w:val="both"/>
      </w:pPr>
    </w:p>
    <w:p w14:paraId="1920DD86" w14:textId="110D62B5" w:rsidR="713A0B49" w:rsidRDefault="713A0B49" w:rsidP="713A0B49">
      <w:pPr>
        <w:ind w:left="142"/>
        <w:jc w:val="both"/>
      </w:pPr>
    </w:p>
    <w:p w14:paraId="6CFC6F48" w14:textId="53B43E99" w:rsidR="713A0B49" w:rsidRDefault="713A0B49" w:rsidP="713A0B49">
      <w:pPr>
        <w:ind w:left="142"/>
        <w:jc w:val="both"/>
      </w:pPr>
    </w:p>
    <w:p w14:paraId="16D6CBEC" w14:textId="19983464" w:rsidR="713A0B49" w:rsidRDefault="713A0B49" w:rsidP="713A0B49">
      <w:pPr>
        <w:ind w:left="142"/>
        <w:jc w:val="both"/>
      </w:pPr>
    </w:p>
    <w:p w14:paraId="6240CA2B" w14:textId="13A3CC6C" w:rsidR="713A0B49" w:rsidRDefault="713A0B49" w:rsidP="713A0B49">
      <w:pPr>
        <w:ind w:left="142"/>
        <w:jc w:val="both"/>
      </w:pPr>
    </w:p>
    <w:p w14:paraId="70BE5B30" w14:textId="0DB5CA8E" w:rsidR="713A0B49" w:rsidRDefault="713A0B49" w:rsidP="713A0B49">
      <w:pPr>
        <w:ind w:left="142"/>
        <w:jc w:val="both"/>
      </w:pPr>
    </w:p>
    <w:p w14:paraId="2405E609" w14:textId="31715710" w:rsidR="713A0B49" w:rsidRDefault="713A0B49" w:rsidP="713A0B49">
      <w:pPr>
        <w:ind w:left="142"/>
        <w:jc w:val="both"/>
      </w:pPr>
    </w:p>
    <w:p w14:paraId="17DCBD8D" w14:textId="298D9331" w:rsidR="713A0B49" w:rsidRDefault="713A0B49" w:rsidP="713A0B49">
      <w:pPr>
        <w:ind w:left="142"/>
        <w:jc w:val="both"/>
      </w:pPr>
    </w:p>
    <w:p w14:paraId="42608C37" w14:textId="0F2681D7" w:rsidR="713A0B49" w:rsidRDefault="713A0B49" w:rsidP="713A0B49">
      <w:pPr>
        <w:ind w:left="142"/>
        <w:jc w:val="both"/>
      </w:pPr>
    </w:p>
    <w:p w14:paraId="28A1C5CF" w14:textId="0F2CD6A0" w:rsidR="713A0B49" w:rsidRDefault="713A0B49" w:rsidP="713A0B49">
      <w:pPr>
        <w:ind w:left="142"/>
        <w:jc w:val="both"/>
      </w:pPr>
    </w:p>
    <w:p w14:paraId="5917B32C" w14:textId="040A860A" w:rsidR="002B1E11" w:rsidRDefault="5C95A198" w:rsidP="6249659D">
      <w:pPr>
        <w:pStyle w:val="ListParagraph"/>
        <w:numPr>
          <w:ilvl w:val="0"/>
          <w:numId w:val="14"/>
        </w:numPr>
        <w:rPr>
          <w:b/>
          <w:bCs/>
          <w:color w:val="73B0DB" w:themeColor="accent2"/>
          <w:sz w:val="36"/>
          <w:szCs w:val="36"/>
        </w:rPr>
      </w:pPr>
      <w:r w:rsidRPr="6249659D">
        <w:rPr>
          <w:b/>
          <w:bCs/>
          <w:color w:val="73AFDB"/>
          <w:sz w:val="36"/>
          <w:szCs w:val="36"/>
        </w:rPr>
        <w:t xml:space="preserve">Quais modelos de CoC estão disponíveis no </w:t>
      </w:r>
      <w:r w:rsidR="167B5236" w:rsidRPr="6249659D">
        <w:rPr>
          <w:b/>
          <w:bCs/>
          <w:color w:val="73AFDB"/>
          <w:sz w:val="36"/>
          <w:szCs w:val="36"/>
        </w:rPr>
        <w:t xml:space="preserve">Padrão </w:t>
      </w:r>
      <w:r w:rsidRPr="6249659D">
        <w:rPr>
          <w:b/>
          <w:bCs/>
          <w:color w:val="73AFDB"/>
          <w:sz w:val="36"/>
          <w:szCs w:val="36"/>
        </w:rPr>
        <w:t>CoC v1.0</w:t>
      </w:r>
      <w:r w:rsidR="6A63ECEF" w:rsidRPr="6249659D">
        <w:rPr>
          <w:b/>
          <w:bCs/>
          <w:color w:val="73AFDB"/>
          <w:sz w:val="36"/>
          <w:szCs w:val="36"/>
        </w:rPr>
        <w:t xml:space="preserve"> da</w:t>
      </w:r>
      <w:r w:rsidR="4DD72705" w:rsidRPr="6249659D">
        <w:rPr>
          <w:b/>
          <w:bCs/>
          <w:color w:val="73AFDB"/>
          <w:sz w:val="36"/>
          <w:szCs w:val="36"/>
        </w:rPr>
        <w:t xml:space="preserve"> Better Cotton</w:t>
      </w:r>
      <w:r w:rsidRPr="6249659D">
        <w:rPr>
          <w:b/>
          <w:bCs/>
          <w:color w:val="73AFDB"/>
          <w:sz w:val="36"/>
          <w:szCs w:val="36"/>
        </w:rPr>
        <w:t xml:space="preserve">? </w:t>
      </w:r>
    </w:p>
    <w:p w14:paraId="01EA764A" w14:textId="7893B571" w:rsidR="002B1E11" w:rsidRDefault="002B1E11" w:rsidP="6249659D"/>
    <w:p w14:paraId="0F0F7A30" w14:textId="53584973" w:rsidR="002B1E11" w:rsidRDefault="6FEB53AA" w:rsidP="6249659D">
      <w:r>
        <w:t xml:space="preserve">O novo </w:t>
      </w:r>
      <w:r w:rsidR="7570133E">
        <w:t>P</w:t>
      </w:r>
      <w:r>
        <w:t xml:space="preserve">adrão CoC v1.0 inclui os seguintes modelos de CoC: </w:t>
      </w:r>
    </w:p>
    <w:p w14:paraId="1C11AD38" w14:textId="475107BF" w:rsidR="1BE04B16" w:rsidRDefault="1BE04B16" w:rsidP="713A0B49">
      <w:pPr>
        <w:jc w:val="both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830"/>
        <w:gridCol w:w="6186"/>
      </w:tblGrid>
      <w:tr w:rsidR="002B1E11" w14:paraId="2A015AEE" w14:textId="77777777" w:rsidTr="6249659D">
        <w:trPr>
          <w:trHeight w:val="379"/>
          <w:jc w:val="center"/>
        </w:trPr>
        <w:tc>
          <w:tcPr>
            <w:tcW w:w="2830" w:type="dxa"/>
            <w:shd w:val="clear" w:color="auto" w:fill="AAC811" w:themeFill="accent1"/>
          </w:tcPr>
          <w:p w14:paraId="09644879" w14:textId="57F31592" w:rsidR="002B1E11" w:rsidRPr="009A3B46" w:rsidRDefault="002B1E11" w:rsidP="713A0B49">
            <w:pPr>
              <w:jc w:val="both"/>
              <w:rPr>
                <w:b/>
                <w:bCs/>
              </w:rPr>
            </w:pPr>
            <w:r w:rsidRPr="713A0B49">
              <w:rPr>
                <w:b/>
                <w:bCs/>
              </w:rPr>
              <w:t>Model</w:t>
            </w:r>
            <w:r w:rsidR="3E7ACF81" w:rsidRPr="713A0B49">
              <w:rPr>
                <w:b/>
                <w:bCs/>
              </w:rPr>
              <w:t>o</w:t>
            </w:r>
          </w:p>
        </w:tc>
        <w:tc>
          <w:tcPr>
            <w:tcW w:w="6186" w:type="dxa"/>
            <w:shd w:val="clear" w:color="auto" w:fill="AAC811" w:themeFill="accent1"/>
          </w:tcPr>
          <w:p w14:paraId="673CFEA1" w14:textId="7D85139A" w:rsidR="002B1E11" w:rsidRPr="009A3B46" w:rsidRDefault="002B1E11" w:rsidP="713A0B49">
            <w:pPr>
              <w:jc w:val="both"/>
              <w:rPr>
                <w:b/>
                <w:bCs/>
              </w:rPr>
            </w:pPr>
            <w:r w:rsidRPr="713A0B49">
              <w:rPr>
                <w:b/>
                <w:bCs/>
              </w:rPr>
              <w:t>Defini</w:t>
            </w:r>
            <w:r w:rsidR="6F162DCC" w:rsidRPr="713A0B49">
              <w:rPr>
                <w:b/>
                <w:bCs/>
              </w:rPr>
              <w:t>ção</w:t>
            </w:r>
          </w:p>
        </w:tc>
      </w:tr>
      <w:tr w:rsidR="002B1E11" w14:paraId="2A845539" w14:textId="77777777" w:rsidTr="6249659D">
        <w:trPr>
          <w:trHeight w:val="1928"/>
          <w:jc w:val="center"/>
        </w:trPr>
        <w:tc>
          <w:tcPr>
            <w:tcW w:w="2830" w:type="dxa"/>
            <w:vAlign w:val="center"/>
          </w:tcPr>
          <w:p w14:paraId="110A1A48" w14:textId="4E28E3F6" w:rsidR="002B1E11" w:rsidRPr="002B6E86" w:rsidRDefault="6F162DCC" w:rsidP="713A0B49">
            <w:pPr>
              <w:jc w:val="both"/>
            </w:pPr>
            <w:r>
              <w:t>Balanço de Massa</w:t>
            </w:r>
          </w:p>
        </w:tc>
        <w:tc>
          <w:tcPr>
            <w:tcW w:w="6186" w:type="dxa"/>
          </w:tcPr>
          <w:p w14:paraId="4B9EEA03" w14:textId="7A9B7EBC" w:rsidR="002B1E11" w:rsidRDefault="0943496B" w:rsidP="713A0B49">
            <w:pPr>
              <w:jc w:val="both"/>
            </w:pPr>
            <w:r>
              <w:t>Um sistema de rastreamento de volume que permite que o Better Cotton seja substituído ou misturado com algodão convencional. No entanto, ele garante que a quantidade de algodão físico vendido com uma declaração Better Cotton não pode exceder a quantidade de algodão comprado com uma declaração Better Cotton (levando em conta os fatores de conversão relevantes). Orientações adicionais sobre fatores de conversão podem ser encontradas em nosso site.</w:t>
            </w:r>
          </w:p>
        </w:tc>
      </w:tr>
      <w:tr w:rsidR="002B1E11" w14:paraId="53A10748" w14:textId="77777777" w:rsidTr="6249659D">
        <w:trPr>
          <w:trHeight w:val="2541"/>
          <w:jc w:val="center"/>
        </w:trPr>
        <w:tc>
          <w:tcPr>
            <w:tcW w:w="2830" w:type="dxa"/>
            <w:vAlign w:val="center"/>
          </w:tcPr>
          <w:p w14:paraId="31C64745" w14:textId="44C2EB0E" w:rsidR="002B1E11" w:rsidRDefault="002B1E11" w:rsidP="713A0B49">
            <w:pPr>
              <w:jc w:val="both"/>
            </w:pPr>
            <w:r>
              <w:t>Segrega</w:t>
            </w:r>
            <w:r w:rsidR="58A86E81">
              <w:t>ção</w:t>
            </w:r>
            <w:r>
              <w:t xml:space="preserve"> (</w:t>
            </w:r>
            <w:r w:rsidR="7D11A7C7">
              <w:t>Único País</w:t>
            </w:r>
            <w:r>
              <w:t>)</w:t>
            </w:r>
          </w:p>
        </w:tc>
        <w:tc>
          <w:tcPr>
            <w:tcW w:w="6186" w:type="dxa"/>
          </w:tcPr>
          <w:p w14:paraId="1EA8FA8F" w14:textId="1CC16594" w:rsidR="002B1E11" w:rsidRDefault="69C1AF4D" w:rsidP="713A0B49">
            <w:pPr>
              <w:jc w:val="both"/>
            </w:pPr>
            <w:r>
              <w:t>Um modelo d</w:t>
            </w:r>
            <w:r w:rsidR="40B4179D">
              <w:t>a</w:t>
            </w:r>
            <w:r>
              <w:t xml:space="preserve"> cadeia de suprimentos d</w:t>
            </w:r>
            <w:r w:rsidR="6263C1D7">
              <w:t>o</w:t>
            </w:r>
            <w:r>
              <w:t xml:space="preserve"> CoC que exige a separação física do Better Cotton </w:t>
            </w:r>
            <w:r w:rsidR="12F71CF8">
              <w:t>f</w:t>
            </w:r>
            <w:r>
              <w:t xml:space="preserve">ísico e do algodão convencional desde o nível da fazenda e não permite a mistura ou substituição entre o Better Cotton </w:t>
            </w:r>
            <w:r w:rsidR="21FFFE1B">
              <w:t>f</w:t>
            </w:r>
            <w:r>
              <w:t xml:space="preserve">ísico de diferentes origens e o algodão convencional de qualquer origem, em toda a cadeia de suprimentos. Todas as organizações que aplicam esse modelo devem garantir que o material Better Cotton </w:t>
            </w:r>
            <w:r w:rsidR="1ABDFC8A">
              <w:t>f</w:t>
            </w:r>
            <w:r>
              <w:t>ísico de um único país seja mantido fisicamente separado de todas as outras fontes de algodão, inclusive material de diferentes países produtores de Better Cotton.</w:t>
            </w:r>
          </w:p>
        </w:tc>
      </w:tr>
      <w:tr w:rsidR="002B1E11" w14:paraId="5F552A76" w14:textId="77777777" w:rsidTr="6249659D">
        <w:trPr>
          <w:trHeight w:val="1684"/>
          <w:jc w:val="center"/>
        </w:trPr>
        <w:tc>
          <w:tcPr>
            <w:tcW w:w="2830" w:type="dxa"/>
            <w:vAlign w:val="center"/>
          </w:tcPr>
          <w:p w14:paraId="63A12BFF" w14:textId="7573DCF8" w:rsidR="002B1E11" w:rsidRPr="002B6E86" w:rsidRDefault="002B1E11" w:rsidP="6249659D">
            <w:r>
              <w:t>Segrega</w:t>
            </w:r>
            <w:r w:rsidR="015270B4">
              <w:t>ção</w:t>
            </w:r>
            <w:r>
              <w:t xml:space="preserve"> (M</w:t>
            </w:r>
            <w:r w:rsidR="5D40DD81">
              <w:t>ú</w:t>
            </w:r>
            <w:r>
              <w:t>lt</w:t>
            </w:r>
            <w:r w:rsidR="4F21473E">
              <w:t xml:space="preserve">iplos </w:t>
            </w:r>
            <w:r w:rsidR="1D9551C6">
              <w:t>Países)</w:t>
            </w:r>
          </w:p>
        </w:tc>
        <w:tc>
          <w:tcPr>
            <w:tcW w:w="6186" w:type="dxa"/>
          </w:tcPr>
          <w:p w14:paraId="3921C37B" w14:textId="34A0FC95" w:rsidR="002B1E11" w:rsidRPr="00A61EA6" w:rsidRDefault="73534D24" w:rsidP="713A0B49">
            <w:pPr>
              <w:jc w:val="both"/>
            </w:pPr>
            <w:r>
              <w:t xml:space="preserve">Um modelo da cadeia de suprimentos de CoC que exige a separação do Better Cotton </w:t>
            </w:r>
            <w:r w:rsidR="66987E7A">
              <w:t>f</w:t>
            </w:r>
            <w:r>
              <w:t xml:space="preserve">ísico e do algodão convencional desde o nível da fazenda e não permite a mistura ou substituição entre o Better Cotton Físico e o algodão convencional em toda a cadeia de suprimentos. O modelo é aplicado quando o Better Cotton </w:t>
            </w:r>
            <w:r w:rsidR="7CCB0B87">
              <w:t>f</w:t>
            </w:r>
            <w:r>
              <w:t>ísico é originário de vários (mais de um) países.</w:t>
            </w:r>
          </w:p>
        </w:tc>
      </w:tr>
      <w:tr w:rsidR="002B1E11" w14:paraId="586F46D2" w14:textId="77777777" w:rsidTr="6249659D">
        <w:trPr>
          <w:trHeight w:val="1684"/>
          <w:jc w:val="center"/>
        </w:trPr>
        <w:tc>
          <w:tcPr>
            <w:tcW w:w="2830" w:type="dxa"/>
            <w:vAlign w:val="center"/>
          </w:tcPr>
          <w:p w14:paraId="614AD678" w14:textId="11CD22DD" w:rsidR="002B1E11" w:rsidRPr="002C3671" w:rsidRDefault="4F29B2B1" w:rsidP="713A0B49">
            <w:pPr>
              <w:jc w:val="both"/>
            </w:pPr>
            <w:r>
              <w:t>Mistura Controlada</w:t>
            </w:r>
          </w:p>
        </w:tc>
        <w:tc>
          <w:tcPr>
            <w:tcW w:w="6186" w:type="dxa"/>
          </w:tcPr>
          <w:p w14:paraId="0F129F20" w14:textId="4FB8DC94" w:rsidR="002B1E11" w:rsidRPr="001A69A6" w:rsidRDefault="71903853" w:rsidP="713A0B49">
            <w:pPr>
              <w:jc w:val="both"/>
            </w:pPr>
            <w:r>
              <w:t>Um modelo de cadeia de suprimentos d</w:t>
            </w:r>
            <w:r w:rsidR="7672FEE2">
              <w:t>o</w:t>
            </w:r>
            <w:r>
              <w:t xml:space="preserve"> CoC que permite a mistura de Better Cotton </w:t>
            </w:r>
            <w:r w:rsidR="2D987396">
              <w:t>f</w:t>
            </w:r>
            <w:r>
              <w:t xml:space="preserve">ísico e algodão convencional em um lote de produção, resultando em uma declaração percentual sobre a proporção de Better Cotton </w:t>
            </w:r>
            <w:r w:rsidR="7A2D1351">
              <w:t>f</w:t>
            </w:r>
            <w:r>
              <w:t>ísico usada no lote. O algodão convencional pode incluir algodão reciclado, regenerativo, orgânico, em conversão e qualquer outro insumo de algodão que seja obtido de acordo com os Termos e Condições da Plataforma Better Cotton (BCP).</w:t>
            </w:r>
          </w:p>
        </w:tc>
      </w:tr>
    </w:tbl>
    <w:p w14:paraId="0298C7F0" w14:textId="6BD46CD2" w:rsidR="7DA75E6E" w:rsidRDefault="7DA75E6E" w:rsidP="713A0B49">
      <w:pPr>
        <w:jc w:val="both"/>
      </w:pPr>
      <w:r>
        <w:t xml:space="preserve">Esses novos modelos de CoC fornecem rastreabilidade do Better Cotton </w:t>
      </w:r>
      <w:r w:rsidR="7B700C71">
        <w:t>f</w:t>
      </w:r>
      <w:r>
        <w:t xml:space="preserve">ísico. A solução de rastreabilidade da Better Cotton começará fornecendo rastreabilidade do Better Cotton </w:t>
      </w:r>
      <w:r w:rsidR="32A722C7">
        <w:t>f</w:t>
      </w:r>
      <w:r>
        <w:t>ísico para o país de origem, mas à medida que a solução crescer e se desenvolver, as versões futuras do padrão CoC terão como objetivo oferecer níveis mais específicos de rastreabilidade, por exemplo, região ou potencialmente grupo de fazendas.</w:t>
      </w:r>
    </w:p>
    <w:p w14:paraId="4072DFAD" w14:textId="30333767" w:rsidR="1BE04B16" w:rsidRDefault="1BE04B16" w:rsidP="713A0B49">
      <w:pPr>
        <w:jc w:val="both"/>
      </w:pPr>
    </w:p>
    <w:p w14:paraId="1EC777C8" w14:textId="3E4C20E2" w:rsidR="713A0B49" w:rsidRDefault="713A0B49" w:rsidP="713A0B49">
      <w:pPr>
        <w:jc w:val="both"/>
      </w:pPr>
    </w:p>
    <w:p w14:paraId="1FE099DD" w14:textId="75D8723B" w:rsidR="713A0B49" w:rsidRDefault="713A0B49" w:rsidP="713A0B49">
      <w:pPr>
        <w:jc w:val="both"/>
      </w:pPr>
    </w:p>
    <w:p w14:paraId="1C0AF738" w14:textId="1276FED7" w:rsidR="713A0B49" w:rsidRDefault="713A0B49" w:rsidP="713A0B49">
      <w:pPr>
        <w:jc w:val="both"/>
      </w:pPr>
    </w:p>
    <w:p w14:paraId="0670B058" w14:textId="7AB300B1" w:rsidR="713A0B49" w:rsidRDefault="713A0B49" w:rsidP="713A0B49">
      <w:pPr>
        <w:jc w:val="both"/>
      </w:pPr>
    </w:p>
    <w:p w14:paraId="681700C5" w14:textId="324D6669" w:rsidR="00E33769" w:rsidRDefault="6287DA23" w:rsidP="713A0B49">
      <w:pPr>
        <w:pStyle w:val="ListParagraph"/>
        <w:numPr>
          <w:ilvl w:val="0"/>
          <w:numId w:val="14"/>
        </w:numPr>
        <w:jc w:val="both"/>
        <w:rPr>
          <w:b/>
          <w:bCs/>
          <w:color w:val="73AFDB"/>
          <w:sz w:val="36"/>
          <w:szCs w:val="36"/>
          <w:lang w:val="en-US"/>
        </w:rPr>
      </w:pPr>
      <w:r w:rsidRPr="713A0B49">
        <w:rPr>
          <w:b/>
          <w:bCs/>
          <w:color w:val="73AFDB"/>
          <w:sz w:val="36"/>
          <w:szCs w:val="36"/>
        </w:rPr>
        <w:lastRenderedPageBreak/>
        <w:t xml:space="preserve">Como fornecedor, tenho que adotar os novos modelos de CoC físicos? </w:t>
      </w:r>
    </w:p>
    <w:p w14:paraId="1C883B49" w14:textId="02F56697" w:rsidR="1BE04B16" w:rsidRDefault="1BE04B16" w:rsidP="713A0B49">
      <w:pPr>
        <w:jc w:val="both"/>
        <w:rPr>
          <w:rFonts w:eastAsia="Roboto"/>
          <w:b/>
          <w:bCs/>
          <w:color w:val="73AFDB"/>
          <w:sz w:val="36"/>
          <w:szCs w:val="36"/>
        </w:rPr>
      </w:pPr>
    </w:p>
    <w:p w14:paraId="4F4641B8" w14:textId="47DDD2E0" w:rsidR="002B1E11" w:rsidRPr="009A3B46" w:rsidRDefault="177AA2E6" w:rsidP="713A0B49">
      <w:pPr>
        <w:jc w:val="both"/>
      </w:pPr>
      <w:r>
        <w:t xml:space="preserve">Os novos modelos físicos de CoC de Segregação (um único país), Segregação (vários países) e Mistura Controlada são voluntários. O Balanço de Massa continuará sendo uma opção para os fornecedores que optarem por não adotar os modelos físicos. </w:t>
      </w:r>
      <w:r w:rsidR="002B1E11">
        <w:t xml:space="preserve"> </w:t>
      </w:r>
    </w:p>
    <w:p w14:paraId="7486E9AE" w14:textId="77777777" w:rsidR="002B1E11" w:rsidRDefault="002B1E11" w:rsidP="713A0B49">
      <w:pPr>
        <w:jc w:val="both"/>
        <w:rPr>
          <w:lang w:val="en-US"/>
        </w:rPr>
      </w:pPr>
    </w:p>
    <w:p w14:paraId="3229E23E" w14:textId="0F663976" w:rsidR="002B1E11" w:rsidRDefault="074B538F" w:rsidP="713A0B49">
      <w:pPr>
        <w:pStyle w:val="ListParagraph"/>
        <w:numPr>
          <w:ilvl w:val="0"/>
          <w:numId w:val="14"/>
        </w:numPr>
        <w:jc w:val="both"/>
        <w:rPr>
          <w:b/>
          <w:bCs/>
          <w:color w:val="73AFDB"/>
          <w:sz w:val="36"/>
          <w:szCs w:val="36"/>
          <w:lang w:val="en-US"/>
        </w:rPr>
      </w:pPr>
      <w:r w:rsidRPr="713A0B49">
        <w:rPr>
          <w:b/>
          <w:bCs/>
          <w:color w:val="73AFDB"/>
          <w:sz w:val="36"/>
          <w:szCs w:val="36"/>
        </w:rPr>
        <w:t>O que mais mudou d</w:t>
      </w:r>
      <w:r w:rsidR="30C24939" w:rsidRPr="713A0B49">
        <w:rPr>
          <w:b/>
          <w:bCs/>
          <w:color w:val="73AFDB"/>
          <w:sz w:val="36"/>
          <w:szCs w:val="36"/>
        </w:rPr>
        <w:t>as Diretrizes da Cadeia de Custódia v1.4 para o Padrão da Cadeia de Custódia v1.0?</w:t>
      </w:r>
      <w:r w:rsidRPr="713A0B49">
        <w:rPr>
          <w:b/>
          <w:bCs/>
          <w:color w:val="73AFDB"/>
          <w:sz w:val="36"/>
          <w:szCs w:val="36"/>
        </w:rPr>
        <w:t xml:space="preserve"> </w:t>
      </w:r>
    </w:p>
    <w:p w14:paraId="150DDC51" w14:textId="1E69D783" w:rsidR="0477F83C" w:rsidRDefault="0477F83C" w:rsidP="713A0B49">
      <w:pPr>
        <w:jc w:val="both"/>
        <w:rPr>
          <w:rFonts w:eastAsia="Roboto"/>
          <w:b/>
          <w:bCs/>
          <w:color w:val="73AFDB"/>
          <w:sz w:val="36"/>
          <w:szCs w:val="36"/>
        </w:rPr>
      </w:pPr>
    </w:p>
    <w:p w14:paraId="612CDAF1" w14:textId="74EACD0D" w:rsidR="002B1E11" w:rsidRPr="00B41178" w:rsidRDefault="66A3E2C5" w:rsidP="713A0B49">
      <w:pPr>
        <w:jc w:val="both"/>
      </w:pPr>
      <w:r>
        <w:t xml:space="preserve">Além dos novos modelos de CoC, foram feitas as seguintes alterações importantes: </w:t>
      </w:r>
    </w:p>
    <w:p w14:paraId="4F01CA01" w14:textId="63D4C319" w:rsidR="1BE04B16" w:rsidRDefault="1BE04B16" w:rsidP="713A0B49">
      <w:pPr>
        <w:jc w:val="both"/>
      </w:pPr>
    </w:p>
    <w:p w14:paraId="34F96E36" w14:textId="391AF0B5" w:rsidR="002B1E11" w:rsidRDefault="16D6B5CF" w:rsidP="713A0B49">
      <w:pPr>
        <w:pStyle w:val="ListParagraph"/>
        <w:numPr>
          <w:ilvl w:val="0"/>
          <w:numId w:val="16"/>
        </w:numPr>
        <w:jc w:val="both"/>
      </w:pPr>
      <w:r>
        <w:t>Para facilitar a vida dos fornecedores, estabelecemos requisitos consistentes para documentação, compras, recebimento de material e vendas em todos os modelos de CoC. Isso permitirá o uso de vários modelos de CoC (incluindo o Balanço de Massa) no mesmo local.</w:t>
      </w:r>
    </w:p>
    <w:p w14:paraId="381EED60" w14:textId="4A312AE9" w:rsidR="4A959ADF" w:rsidRDefault="4A959ADF" w:rsidP="713A0B49">
      <w:pPr>
        <w:pStyle w:val="ListParagraph"/>
        <w:numPr>
          <w:ilvl w:val="0"/>
          <w:numId w:val="16"/>
        </w:numPr>
        <w:jc w:val="both"/>
      </w:pPr>
      <w:r w:rsidRPr="713A0B49">
        <w:rPr>
          <w:rFonts w:eastAsia="Roboto"/>
        </w:rPr>
        <w:t>Requisitos ampliados do sistema de gestão, para fortalecer a implementação do Padrão em toda a cadeia de suprimentos.</w:t>
      </w:r>
    </w:p>
    <w:p w14:paraId="17A07EC3" w14:textId="7B31CF4D" w:rsidR="15837AB7" w:rsidRDefault="15837AB7" w:rsidP="713A0B49">
      <w:pPr>
        <w:pStyle w:val="ListParagraph"/>
        <w:numPr>
          <w:ilvl w:val="0"/>
          <w:numId w:val="16"/>
        </w:numPr>
        <w:jc w:val="both"/>
      </w:pPr>
      <w:r w:rsidRPr="713A0B49">
        <w:rPr>
          <w:rFonts w:eastAsia="Roboto"/>
        </w:rPr>
        <w:t>O Padrão foi simplificado para se concentrar apenas nos requisitos de CoC. Serão desenvolvidos documentos separados sobre a implementação e o monitoramento do CoC, declarações de varejistas e membros de marcas e manuais de usuário da Plataforma Better Cotton (BCP).</w:t>
      </w:r>
    </w:p>
    <w:p w14:paraId="3EA17A60" w14:textId="77777777" w:rsidR="009A3B46" w:rsidRDefault="009A3B46" w:rsidP="713A0B49">
      <w:pPr>
        <w:pStyle w:val="ListParagraph"/>
        <w:jc w:val="both"/>
      </w:pPr>
    </w:p>
    <w:p w14:paraId="306ED3AB" w14:textId="3156574D" w:rsidR="688CF2A9" w:rsidRDefault="3EC66030" w:rsidP="713A0B49">
      <w:pPr>
        <w:jc w:val="both"/>
      </w:pPr>
      <w:r>
        <w:t xml:space="preserve">Um resumo das principais diferenças entre </w:t>
      </w:r>
      <w:r w:rsidR="6C3AFFC5">
        <w:t xml:space="preserve">as Diretrizes do </w:t>
      </w:r>
      <w:r>
        <w:t xml:space="preserve">CoC v1.4 e o </w:t>
      </w:r>
      <w:r w:rsidR="30B8EC68">
        <w:t xml:space="preserve">Padrão </w:t>
      </w:r>
      <w:r>
        <w:t>CoC v1.0 pode ser encontrado abaixo.</w:t>
      </w:r>
    </w:p>
    <w:p w14:paraId="0875C64E" w14:textId="77777777" w:rsidR="009A3B46" w:rsidRDefault="009A3B46" w:rsidP="713A0B49">
      <w:pPr>
        <w:ind w:left="360"/>
        <w:jc w:val="both"/>
      </w:pPr>
    </w:p>
    <w:tbl>
      <w:tblPr>
        <w:tblStyle w:val="TableGrid"/>
        <w:tblW w:w="10770" w:type="dxa"/>
        <w:tblLook w:val="04A0" w:firstRow="1" w:lastRow="0" w:firstColumn="1" w:lastColumn="0" w:noHBand="0" w:noVBand="1"/>
      </w:tblPr>
      <w:tblGrid>
        <w:gridCol w:w="1785"/>
        <w:gridCol w:w="5025"/>
        <w:gridCol w:w="3960"/>
      </w:tblGrid>
      <w:tr w:rsidR="009A3B46" w:rsidRPr="00B41178" w14:paraId="677537BD" w14:textId="77777777" w:rsidTr="6249659D">
        <w:trPr>
          <w:trHeight w:val="300"/>
        </w:trPr>
        <w:tc>
          <w:tcPr>
            <w:tcW w:w="1785" w:type="dxa"/>
            <w:shd w:val="clear" w:color="auto" w:fill="AAC811" w:themeFill="accent1"/>
          </w:tcPr>
          <w:p w14:paraId="1FF54683" w14:textId="77777777" w:rsidR="009A3B46" w:rsidRPr="00B41178" w:rsidRDefault="009A3B46" w:rsidP="713A0B49">
            <w:pPr>
              <w:jc w:val="both"/>
              <w:rPr>
                <w:b/>
                <w:bCs/>
              </w:rPr>
            </w:pPr>
          </w:p>
        </w:tc>
        <w:tc>
          <w:tcPr>
            <w:tcW w:w="5025" w:type="dxa"/>
            <w:shd w:val="clear" w:color="auto" w:fill="AAC811" w:themeFill="accent1"/>
          </w:tcPr>
          <w:p w14:paraId="1F9EC624" w14:textId="0745273A" w:rsidR="009A3B46" w:rsidRPr="00B41178" w:rsidRDefault="01536014" w:rsidP="713A0B49">
            <w:pPr>
              <w:jc w:val="both"/>
              <w:rPr>
                <w:b/>
                <w:bCs/>
              </w:rPr>
            </w:pPr>
            <w:r w:rsidRPr="713A0B49">
              <w:rPr>
                <w:b/>
                <w:bCs/>
              </w:rPr>
              <w:t xml:space="preserve">Diretrizes </w:t>
            </w:r>
            <w:r w:rsidR="4A1C4577" w:rsidRPr="713A0B49">
              <w:rPr>
                <w:b/>
                <w:bCs/>
              </w:rPr>
              <w:t>CoC v1.4</w:t>
            </w:r>
          </w:p>
        </w:tc>
        <w:tc>
          <w:tcPr>
            <w:tcW w:w="3960" w:type="dxa"/>
            <w:shd w:val="clear" w:color="auto" w:fill="AAC811" w:themeFill="accent1"/>
          </w:tcPr>
          <w:p w14:paraId="29240F8C" w14:textId="3A5B5457" w:rsidR="009A3B46" w:rsidRPr="00B41178" w:rsidRDefault="46499287" w:rsidP="713A0B49">
            <w:pPr>
              <w:jc w:val="both"/>
              <w:rPr>
                <w:b/>
                <w:bCs/>
              </w:rPr>
            </w:pPr>
            <w:r w:rsidRPr="713A0B49">
              <w:rPr>
                <w:b/>
                <w:bCs/>
              </w:rPr>
              <w:t xml:space="preserve">Padrão </w:t>
            </w:r>
            <w:r w:rsidR="4A1C4577" w:rsidRPr="713A0B49">
              <w:rPr>
                <w:b/>
                <w:bCs/>
              </w:rPr>
              <w:t>CoC v1.0</w:t>
            </w:r>
          </w:p>
        </w:tc>
      </w:tr>
      <w:tr w:rsidR="009A3B46" w:rsidRPr="00B41178" w14:paraId="085B8DF3" w14:textId="77777777" w:rsidTr="6249659D">
        <w:trPr>
          <w:trHeight w:val="300"/>
        </w:trPr>
        <w:tc>
          <w:tcPr>
            <w:tcW w:w="1785" w:type="dxa"/>
          </w:tcPr>
          <w:p w14:paraId="16E82B40" w14:textId="78138BB5" w:rsidR="009A3B46" w:rsidRPr="00B41178" w:rsidRDefault="66C017FB" w:rsidP="6249659D">
            <w:pPr>
              <w:rPr>
                <w:b/>
                <w:bCs/>
              </w:rPr>
            </w:pPr>
            <w:r w:rsidRPr="6249659D">
              <w:rPr>
                <w:b/>
                <w:bCs/>
              </w:rPr>
              <w:t xml:space="preserve">Modelos de </w:t>
            </w:r>
            <w:r w:rsidR="009A3B46" w:rsidRPr="6249659D">
              <w:rPr>
                <w:b/>
                <w:bCs/>
              </w:rPr>
              <w:t>CoC</w:t>
            </w:r>
          </w:p>
        </w:tc>
        <w:tc>
          <w:tcPr>
            <w:tcW w:w="5025" w:type="dxa"/>
          </w:tcPr>
          <w:p w14:paraId="58F0F32B" w14:textId="39A4D714" w:rsidR="536CD842" w:rsidRDefault="59054DF2" w:rsidP="713A0B49">
            <w:pPr>
              <w:pStyle w:val="ListParagraph"/>
              <w:numPr>
                <w:ilvl w:val="0"/>
                <w:numId w:val="17"/>
              </w:numPr>
              <w:jc w:val="both"/>
            </w:pPr>
            <w:r w:rsidRPr="713A0B49">
              <w:rPr>
                <w:rFonts w:eastAsia="Roboto"/>
              </w:rPr>
              <w:t>Segregação (entre a fazenda e o descaroçador)</w:t>
            </w:r>
          </w:p>
          <w:p w14:paraId="7E7848F8" w14:textId="02034B48" w:rsidR="36E9834A" w:rsidRDefault="3FD6CE07" w:rsidP="713A0B49">
            <w:pPr>
              <w:pStyle w:val="ListParagraph"/>
              <w:numPr>
                <w:ilvl w:val="0"/>
                <w:numId w:val="17"/>
              </w:numPr>
              <w:jc w:val="both"/>
            </w:pPr>
            <w:r w:rsidRPr="713A0B49">
              <w:rPr>
                <w:rFonts w:eastAsia="Roboto"/>
              </w:rPr>
              <w:t>Balanço de massa em nível nacional (comerciante de fibra bruta)</w:t>
            </w:r>
          </w:p>
          <w:p w14:paraId="5AF9AB3D" w14:textId="6E8F8262" w:rsidR="009A3B46" w:rsidRPr="00B41178" w:rsidRDefault="7A19CF4E" w:rsidP="713A0B49">
            <w:pPr>
              <w:pStyle w:val="ListParagraph"/>
              <w:numPr>
                <w:ilvl w:val="0"/>
                <w:numId w:val="17"/>
              </w:numPr>
              <w:jc w:val="both"/>
            </w:pPr>
            <w:r>
              <w:t>B</w:t>
            </w:r>
            <w:r w:rsidR="2E8E6B9A">
              <w:t>a</w:t>
            </w:r>
            <w:r>
              <w:t>lanço de Massa</w:t>
            </w:r>
            <w:r w:rsidR="7F502A7C">
              <w:t xml:space="preserve"> (</w:t>
            </w:r>
            <w:r w:rsidR="7E4CB6A5">
              <w:t>da fiação em diante</w:t>
            </w:r>
            <w:r w:rsidR="7F502A7C">
              <w:t>)</w:t>
            </w:r>
          </w:p>
        </w:tc>
        <w:tc>
          <w:tcPr>
            <w:tcW w:w="3960" w:type="dxa"/>
          </w:tcPr>
          <w:p w14:paraId="1055140D" w14:textId="627CED4D" w:rsidR="463A6035" w:rsidRDefault="1E246E00" w:rsidP="713A0B49">
            <w:pPr>
              <w:pStyle w:val="ListParagraph"/>
              <w:numPr>
                <w:ilvl w:val="0"/>
                <w:numId w:val="18"/>
              </w:numPr>
              <w:jc w:val="both"/>
            </w:pPr>
            <w:r w:rsidRPr="713A0B49">
              <w:rPr>
                <w:rFonts w:eastAsia="Roboto"/>
              </w:rPr>
              <w:t>Segregação (país único) (todos os fornecedores)</w:t>
            </w:r>
          </w:p>
          <w:p w14:paraId="1B778456" w14:textId="1F2F040B" w:rsidR="5A0E4E4E" w:rsidRDefault="5070C852" w:rsidP="713A0B49">
            <w:pPr>
              <w:pStyle w:val="ListParagraph"/>
              <w:numPr>
                <w:ilvl w:val="0"/>
                <w:numId w:val="18"/>
              </w:numPr>
              <w:jc w:val="both"/>
            </w:pPr>
            <w:r w:rsidRPr="713A0B49">
              <w:rPr>
                <w:rFonts w:eastAsia="Roboto"/>
              </w:rPr>
              <w:t>Balanço de massa em nível nacional (comerciante de fibra bruta)</w:t>
            </w:r>
          </w:p>
          <w:p w14:paraId="3BF58791" w14:textId="46F67EB4" w:rsidR="3335DCAA" w:rsidRDefault="647033E8" w:rsidP="713A0B49">
            <w:pPr>
              <w:pStyle w:val="ListParagraph"/>
              <w:numPr>
                <w:ilvl w:val="0"/>
                <w:numId w:val="18"/>
              </w:numPr>
              <w:jc w:val="both"/>
            </w:pPr>
            <w:r>
              <w:t>Balanço de Massa (da fiação em diante)</w:t>
            </w:r>
          </w:p>
          <w:p w14:paraId="1EB6CE04" w14:textId="5CF96277" w:rsidR="41435642" w:rsidRDefault="7F502A7C" w:rsidP="713A0B49">
            <w:pPr>
              <w:pStyle w:val="ListParagraph"/>
              <w:numPr>
                <w:ilvl w:val="0"/>
                <w:numId w:val="18"/>
              </w:numPr>
              <w:jc w:val="both"/>
            </w:pPr>
            <w:r>
              <w:t>Segrega</w:t>
            </w:r>
            <w:r w:rsidR="583510C6">
              <w:t xml:space="preserve">ção </w:t>
            </w:r>
            <w:r>
              <w:t>(M</w:t>
            </w:r>
            <w:r w:rsidR="5E4A754C">
              <w:t>últiplos Países</w:t>
            </w:r>
            <w:r>
              <w:t>)</w:t>
            </w:r>
            <w:r w:rsidR="645C1D6A">
              <w:t xml:space="preserve"> (da fiação em diante)</w:t>
            </w:r>
          </w:p>
          <w:p w14:paraId="35047DD1" w14:textId="19685DCD" w:rsidR="009A3B46" w:rsidRPr="00B41178" w:rsidRDefault="645C1D6A" w:rsidP="713A0B49">
            <w:pPr>
              <w:pStyle w:val="ListParagraph"/>
              <w:numPr>
                <w:ilvl w:val="0"/>
                <w:numId w:val="18"/>
              </w:numPr>
              <w:jc w:val="both"/>
            </w:pPr>
            <w:r>
              <w:t>Mistura Controlada</w:t>
            </w:r>
            <w:r w:rsidR="7F502A7C">
              <w:t xml:space="preserve"> </w:t>
            </w:r>
            <w:r w:rsidR="1C90DA23">
              <w:t>(da fiação em diante)</w:t>
            </w:r>
          </w:p>
        </w:tc>
      </w:tr>
      <w:tr w:rsidR="009A3B46" w:rsidRPr="00B41178" w14:paraId="630337EA" w14:textId="77777777" w:rsidTr="6249659D">
        <w:trPr>
          <w:trHeight w:val="300"/>
        </w:trPr>
        <w:tc>
          <w:tcPr>
            <w:tcW w:w="1785" w:type="dxa"/>
          </w:tcPr>
          <w:p w14:paraId="3B6160A5" w14:textId="61FC0292" w:rsidR="009A3B46" w:rsidRPr="001A74F5" w:rsidRDefault="52B0FB17" w:rsidP="6249659D">
            <w:pPr>
              <w:rPr>
                <w:rFonts w:eastAsia="Roboto" w:cs="Roboto"/>
              </w:rPr>
            </w:pPr>
            <w:r w:rsidRPr="6249659D">
              <w:rPr>
                <w:b/>
                <w:bCs/>
              </w:rPr>
              <w:t xml:space="preserve"> </w:t>
            </w:r>
            <w:r w:rsidR="63310B54" w:rsidRPr="6249659D">
              <w:rPr>
                <w:rFonts w:eastAsiaTheme="minorEastAsia"/>
                <w:b/>
                <w:bCs/>
              </w:rPr>
              <w:t>Requisitos do sistema de gerenciamento</w:t>
            </w:r>
          </w:p>
        </w:tc>
        <w:tc>
          <w:tcPr>
            <w:tcW w:w="5025" w:type="dxa"/>
          </w:tcPr>
          <w:p w14:paraId="7A1BC9DD" w14:textId="5DB3933C" w:rsidR="009A3B46" w:rsidRPr="001A74F5" w:rsidRDefault="0CAB7E76" w:rsidP="713A0B49">
            <w:pPr>
              <w:pStyle w:val="ListParagraph"/>
              <w:numPr>
                <w:ilvl w:val="0"/>
                <w:numId w:val="19"/>
              </w:numPr>
              <w:jc w:val="both"/>
              <w:rPr>
                <w:rFonts w:eastAsia="Roboto"/>
              </w:rPr>
            </w:pPr>
            <w:r w:rsidRPr="713A0B49">
              <w:rPr>
                <w:rFonts w:eastAsiaTheme="minorEastAsia"/>
              </w:rPr>
              <w:t>Responsabilidades</w:t>
            </w:r>
          </w:p>
          <w:p w14:paraId="224DC6B1" w14:textId="399C26D8" w:rsidR="009A3B46" w:rsidRPr="001A74F5" w:rsidRDefault="0CAB7E76" w:rsidP="713A0B49">
            <w:pPr>
              <w:pStyle w:val="ListParagraph"/>
              <w:numPr>
                <w:ilvl w:val="0"/>
                <w:numId w:val="19"/>
              </w:numPr>
              <w:jc w:val="both"/>
              <w:rPr>
                <w:rFonts w:eastAsia="Roboto"/>
              </w:rPr>
            </w:pPr>
            <w:r w:rsidRPr="713A0B49">
              <w:rPr>
                <w:rFonts w:eastAsiaTheme="minorEastAsia"/>
              </w:rPr>
              <w:t>Procedimentos documentados</w:t>
            </w:r>
          </w:p>
          <w:p w14:paraId="6B54D165" w14:textId="2A3F1730" w:rsidR="009A3B46" w:rsidRPr="001A74F5" w:rsidRDefault="0CAB7E76" w:rsidP="713A0B49">
            <w:pPr>
              <w:pStyle w:val="ListParagraph"/>
              <w:numPr>
                <w:ilvl w:val="0"/>
                <w:numId w:val="19"/>
              </w:numPr>
              <w:spacing w:line="240" w:lineRule="exact"/>
              <w:jc w:val="both"/>
              <w:rPr>
                <w:lang w:val="en-US"/>
              </w:rPr>
            </w:pPr>
            <w:r w:rsidRPr="713A0B49">
              <w:rPr>
                <w:rFonts w:eastAsiaTheme="minorEastAsia"/>
              </w:rPr>
              <w:t xml:space="preserve">Treinamentos </w:t>
            </w:r>
          </w:p>
          <w:p w14:paraId="26B2967A" w14:textId="1A037397" w:rsidR="009A3B46" w:rsidRPr="001A74F5" w:rsidRDefault="0CAB7E76" w:rsidP="713A0B49">
            <w:pPr>
              <w:pStyle w:val="ListParagraph"/>
              <w:numPr>
                <w:ilvl w:val="0"/>
                <w:numId w:val="19"/>
              </w:numPr>
              <w:spacing w:line="240" w:lineRule="exact"/>
              <w:jc w:val="both"/>
            </w:pPr>
            <w:r w:rsidRPr="713A0B49">
              <w:rPr>
                <w:rFonts w:eastAsiaTheme="minorEastAsia"/>
              </w:rPr>
              <w:t>Manutenção de registros</w:t>
            </w:r>
          </w:p>
          <w:p w14:paraId="35A5C65E" w14:textId="53B65B20" w:rsidR="009A3B46" w:rsidRPr="001A74F5" w:rsidRDefault="0CAB7E76" w:rsidP="713A0B49">
            <w:pPr>
              <w:pStyle w:val="ListParagraph"/>
              <w:numPr>
                <w:ilvl w:val="0"/>
                <w:numId w:val="19"/>
              </w:numPr>
              <w:spacing w:line="240" w:lineRule="exact"/>
              <w:jc w:val="both"/>
            </w:pPr>
            <w:r w:rsidRPr="713A0B49">
              <w:rPr>
                <w:rFonts w:eastAsiaTheme="minorEastAsia"/>
              </w:rPr>
              <w:t>Terceirização</w:t>
            </w:r>
          </w:p>
          <w:p w14:paraId="261CA19C" w14:textId="6875B107" w:rsidR="009A3B46" w:rsidRPr="001A74F5" w:rsidRDefault="0CAB7E76" w:rsidP="713A0B49">
            <w:pPr>
              <w:pStyle w:val="ListParagraph"/>
              <w:numPr>
                <w:ilvl w:val="0"/>
                <w:numId w:val="19"/>
              </w:numPr>
              <w:spacing w:line="240" w:lineRule="exact"/>
              <w:jc w:val="both"/>
            </w:pPr>
            <w:r w:rsidRPr="713A0B49">
              <w:rPr>
                <w:rFonts w:eastAsiaTheme="minorEastAsia"/>
              </w:rPr>
              <w:t>Controle de produtos em não conformida</w:t>
            </w:r>
            <w:r w:rsidR="06CB2F0C" w:rsidRPr="713A0B49">
              <w:rPr>
                <w:rFonts w:eastAsiaTheme="minorEastAsia"/>
              </w:rPr>
              <w:t>de</w:t>
            </w:r>
          </w:p>
          <w:p w14:paraId="63C9657B" w14:textId="4D8ED8AC" w:rsidR="009A3B46" w:rsidRPr="001A74F5" w:rsidRDefault="0CAB7E76" w:rsidP="713A0B49">
            <w:pPr>
              <w:spacing w:line="240" w:lineRule="exact"/>
              <w:jc w:val="both"/>
              <w:rPr>
                <w:rFonts w:eastAsia="Roboto"/>
              </w:rPr>
            </w:pPr>
            <w:r w:rsidRPr="713A0B49">
              <w:rPr>
                <w:rFonts w:eastAsiaTheme="minorEastAsia"/>
              </w:rPr>
              <w:t>(somente para comerciantes)</w:t>
            </w:r>
          </w:p>
        </w:tc>
        <w:tc>
          <w:tcPr>
            <w:tcW w:w="3960" w:type="dxa"/>
          </w:tcPr>
          <w:p w14:paraId="58282F40" w14:textId="55FFF2FA" w:rsidR="009A3B46" w:rsidRPr="001A74F5" w:rsidRDefault="36A20CA6" w:rsidP="713A0B49">
            <w:pPr>
              <w:pStyle w:val="ListParagraph"/>
              <w:numPr>
                <w:ilvl w:val="0"/>
                <w:numId w:val="19"/>
              </w:numPr>
              <w:spacing w:line="240" w:lineRule="exact"/>
              <w:jc w:val="both"/>
            </w:pPr>
            <w:r w:rsidRPr="713A0B49">
              <w:t>Comprometimento de gestão</w:t>
            </w:r>
          </w:p>
          <w:p w14:paraId="26F0E590" w14:textId="0BF910AA" w:rsidR="009A3B46" w:rsidRPr="001A74F5" w:rsidRDefault="36A20CA6" w:rsidP="713A0B49">
            <w:pPr>
              <w:pStyle w:val="ListParagraph"/>
              <w:numPr>
                <w:ilvl w:val="0"/>
                <w:numId w:val="19"/>
              </w:numPr>
              <w:spacing w:line="240" w:lineRule="exact"/>
              <w:jc w:val="both"/>
              <w:rPr>
                <w:lang w:val="en-US"/>
              </w:rPr>
            </w:pPr>
            <w:r w:rsidRPr="713A0B49">
              <w:t>Responsabilidade</w:t>
            </w:r>
          </w:p>
          <w:p w14:paraId="10792D81" w14:textId="13CDED54" w:rsidR="009A3B46" w:rsidRPr="001A74F5" w:rsidRDefault="36A20CA6" w:rsidP="713A0B49">
            <w:pPr>
              <w:pStyle w:val="ListParagraph"/>
              <w:numPr>
                <w:ilvl w:val="0"/>
                <w:numId w:val="19"/>
              </w:numPr>
              <w:spacing w:line="240" w:lineRule="exact"/>
              <w:jc w:val="both"/>
              <w:rPr>
                <w:lang w:val="en-US"/>
              </w:rPr>
            </w:pPr>
            <w:r w:rsidRPr="713A0B49">
              <w:t xml:space="preserve">Treinamento </w:t>
            </w:r>
          </w:p>
          <w:p w14:paraId="5DF47F89" w14:textId="1DFC014E" w:rsidR="009A3B46" w:rsidRPr="001A74F5" w:rsidRDefault="36A20CA6" w:rsidP="713A0B49">
            <w:pPr>
              <w:pStyle w:val="ListParagraph"/>
              <w:numPr>
                <w:ilvl w:val="0"/>
                <w:numId w:val="19"/>
              </w:numPr>
              <w:spacing w:line="240" w:lineRule="exact"/>
              <w:jc w:val="both"/>
              <w:rPr>
                <w:lang w:val="en-US"/>
              </w:rPr>
            </w:pPr>
            <w:r w:rsidRPr="713A0B49">
              <w:t>Manutenção de registros</w:t>
            </w:r>
          </w:p>
          <w:p w14:paraId="467C16AB" w14:textId="016DA0FE" w:rsidR="009A3B46" w:rsidRPr="001A74F5" w:rsidRDefault="36A20CA6" w:rsidP="713A0B49">
            <w:pPr>
              <w:pStyle w:val="ListParagraph"/>
              <w:numPr>
                <w:ilvl w:val="0"/>
                <w:numId w:val="19"/>
              </w:numPr>
              <w:spacing w:line="240" w:lineRule="exact"/>
              <w:jc w:val="both"/>
              <w:rPr>
                <w:lang w:val="en-US"/>
              </w:rPr>
            </w:pPr>
            <w:r w:rsidRPr="713A0B49">
              <w:t>Reclamações</w:t>
            </w:r>
          </w:p>
          <w:p w14:paraId="0F55D428" w14:textId="413A2080" w:rsidR="009A3B46" w:rsidRPr="001A74F5" w:rsidRDefault="36A20CA6" w:rsidP="713A0B49">
            <w:pPr>
              <w:pStyle w:val="ListParagraph"/>
              <w:numPr>
                <w:ilvl w:val="0"/>
                <w:numId w:val="19"/>
              </w:numPr>
              <w:spacing w:line="240" w:lineRule="exact"/>
              <w:jc w:val="both"/>
              <w:rPr>
                <w:lang w:val="en-US"/>
              </w:rPr>
            </w:pPr>
            <w:r w:rsidRPr="713A0B49">
              <w:t>Controle de produtos em não conformidade</w:t>
            </w:r>
          </w:p>
          <w:p w14:paraId="5B3F218C" w14:textId="2AABDA3B" w:rsidR="009A3B46" w:rsidRPr="001A74F5" w:rsidRDefault="36A20CA6" w:rsidP="713A0B49">
            <w:pPr>
              <w:pStyle w:val="ListParagraph"/>
              <w:numPr>
                <w:ilvl w:val="0"/>
                <w:numId w:val="19"/>
              </w:numPr>
              <w:spacing w:line="240" w:lineRule="exact"/>
              <w:jc w:val="both"/>
              <w:rPr>
                <w:lang w:val="en-US"/>
              </w:rPr>
            </w:pPr>
            <w:r w:rsidRPr="713A0B49">
              <w:t>Terceirização (reforçada)</w:t>
            </w:r>
          </w:p>
          <w:p w14:paraId="34BBFBA9" w14:textId="4FE8F7E9" w:rsidR="009A3B46" w:rsidRPr="001A74F5" w:rsidRDefault="36A20CA6" w:rsidP="713A0B49">
            <w:pPr>
              <w:pStyle w:val="ListParagraph"/>
              <w:numPr>
                <w:ilvl w:val="0"/>
                <w:numId w:val="19"/>
              </w:numPr>
              <w:spacing w:line="240" w:lineRule="exact"/>
              <w:jc w:val="both"/>
              <w:rPr>
                <w:lang w:val="en-US"/>
              </w:rPr>
            </w:pPr>
            <w:r w:rsidRPr="713A0B49">
              <w:t>Auto-avaliação anual</w:t>
            </w:r>
          </w:p>
          <w:p w14:paraId="6B061291" w14:textId="266CE7BE" w:rsidR="009A3B46" w:rsidRPr="001A74F5" w:rsidRDefault="36A20CA6" w:rsidP="713A0B49">
            <w:pPr>
              <w:pStyle w:val="ListParagraph"/>
              <w:numPr>
                <w:ilvl w:val="0"/>
                <w:numId w:val="19"/>
              </w:numPr>
              <w:spacing w:line="240" w:lineRule="exact"/>
              <w:jc w:val="both"/>
            </w:pPr>
            <w:r w:rsidRPr="713A0B49">
              <w:t>Revisão gerencial</w:t>
            </w:r>
          </w:p>
        </w:tc>
      </w:tr>
      <w:tr w:rsidR="009A3B46" w:rsidRPr="00B41178" w14:paraId="77C73D62" w14:textId="77777777" w:rsidTr="6249659D">
        <w:trPr>
          <w:trHeight w:val="300"/>
        </w:trPr>
        <w:tc>
          <w:tcPr>
            <w:tcW w:w="1785" w:type="dxa"/>
          </w:tcPr>
          <w:p w14:paraId="0D84F3F0" w14:textId="04B880F9" w:rsidR="009A3B46" w:rsidRPr="00B41178" w:rsidRDefault="12614E60" w:rsidP="713A0B49">
            <w:pPr>
              <w:jc w:val="both"/>
              <w:rPr>
                <w:rFonts w:eastAsia="Roboto" w:cs="Roboto"/>
              </w:rPr>
            </w:pPr>
            <w:r w:rsidRPr="713A0B49">
              <w:rPr>
                <w:rFonts w:eastAsia="Roboto" w:cs="Roboto"/>
                <w:color w:val="000000" w:themeColor="text1"/>
                <w:sz w:val="17"/>
                <w:szCs w:val="17"/>
              </w:rPr>
              <w:lastRenderedPageBreak/>
              <w:t xml:space="preserve"> </w:t>
            </w:r>
            <w:r w:rsidRPr="713A0B49">
              <w:rPr>
                <w:rFonts w:eastAsiaTheme="minorEastAsia"/>
                <w:b/>
                <w:bCs/>
              </w:rPr>
              <w:t>Requisitos de  documentos</w:t>
            </w:r>
          </w:p>
        </w:tc>
        <w:tc>
          <w:tcPr>
            <w:tcW w:w="5025" w:type="dxa"/>
          </w:tcPr>
          <w:p w14:paraId="7B19B41E" w14:textId="631FEC89" w:rsidR="009A3B46" w:rsidRPr="00B41178" w:rsidRDefault="1289E6E1" w:rsidP="713A0B49">
            <w:pPr>
              <w:pStyle w:val="ListParagraph"/>
              <w:numPr>
                <w:ilvl w:val="0"/>
                <w:numId w:val="20"/>
              </w:numPr>
              <w:jc w:val="both"/>
              <w:rPr>
                <w:rFonts w:eastAsia="Roboto"/>
                <w:color w:val="000000" w:themeColor="text1"/>
                <w:sz w:val="17"/>
                <w:szCs w:val="17"/>
              </w:rPr>
            </w:pPr>
            <w:r w:rsidRPr="713A0B49">
              <w:rPr>
                <w:rFonts w:eastAsiaTheme="minorEastAsia"/>
              </w:rPr>
              <w:t>Documentos retidos, mas não enviados para o BCP</w:t>
            </w:r>
          </w:p>
          <w:p w14:paraId="467AFCB3" w14:textId="5CBDE07A" w:rsidR="009A3B46" w:rsidRPr="00B41178" w:rsidRDefault="1289E6E1" w:rsidP="713A0B49">
            <w:pPr>
              <w:pStyle w:val="ListParagraph"/>
              <w:numPr>
                <w:ilvl w:val="0"/>
                <w:numId w:val="20"/>
              </w:numPr>
              <w:jc w:val="both"/>
              <w:rPr>
                <w:rFonts w:eastAsia="Roboto"/>
                <w:color w:val="000000" w:themeColor="text1"/>
                <w:sz w:val="17"/>
                <w:szCs w:val="17"/>
              </w:rPr>
            </w:pPr>
            <w:r w:rsidRPr="713A0B49">
              <w:rPr>
                <w:rFonts w:eastAsiaTheme="minorEastAsia"/>
              </w:rPr>
              <w:t>Não há exigência para indicar o modelo de CoC nos documentos</w:t>
            </w:r>
            <w:r>
              <w:t xml:space="preserve"> </w:t>
            </w:r>
          </w:p>
        </w:tc>
        <w:tc>
          <w:tcPr>
            <w:tcW w:w="3960" w:type="dxa"/>
          </w:tcPr>
          <w:p w14:paraId="63FFCF08" w14:textId="4DDAD5E3" w:rsidR="009A3B46" w:rsidRPr="00B41178" w:rsidRDefault="61D4E72E" w:rsidP="713A0B49">
            <w:pPr>
              <w:pStyle w:val="ListParagraph"/>
              <w:numPr>
                <w:ilvl w:val="0"/>
                <w:numId w:val="20"/>
              </w:numPr>
              <w:jc w:val="both"/>
            </w:pPr>
            <w:r w:rsidRPr="713A0B49">
              <w:rPr>
                <w:rFonts w:eastAsia="Roboto"/>
              </w:rPr>
              <w:t xml:space="preserve">Documentos de transação correspondentes a serem inseridos no BCP </w:t>
            </w:r>
          </w:p>
          <w:p w14:paraId="000C6D3C" w14:textId="7F306B4B" w:rsidR="009A3B46" w:rsidRPr="00B41178" w:rsidRDefault="61D4E72E" w:rsidP="713A0B49">
            <w:pPr>
              <w:pStyle w:val="ListParagraph"/>
              <w:numPr>
                <w:ilvl w:val="0"/>
                <w:numId w:val="20"/>
              </w:numPr>
              <w:jc w:val="both"/>
              <w:rPr>
                <w:rFonts w:eastAsia="Roboto"/>
              </w:rPr>
            </w:pPr>
            <w:r w:rsidRPr="713A0B49">
              <w:t>Modelo de CoC indicado nos documentos da transação</w:t>
            </w:r>
          </w:p>
        </w:tc>
      </w:tr>
      <w:tr w:rsidR="009A3B46" w14:paraId="3AA9DA69" w14:textId="77777777" w:rsidTr="6249659D">
        <w:trPr>
          <w:trHeight w:val="300"/>
        </w:trPr>
        <w:tc>
          <w:tcPr>
            <w:tcW w:w="1785" w:type="dxa"/>
          </w:tcPr>
          <w:p w14:paraId="318AC759" w14:textId="557FC1F1" w:rsidR="009A3B46" w:rsidRPr="00B41178" w:rsidRDefault="61D4E72E" w:rsidP="713A0B49">
            <w:pPr>
              <w:jc w:val="both"/>
              <w:rPr>
                <w:rFonts w:eastAsiaTheme="minorEastAsia"/>
                <w:b/>
                <w:bCs/>
              </w:rPr>
            </w:pPr>
            <w:r w:rsidRPr="713A0B49">
              <w:rPr>
                <w:rFonts w:eastAsiaTheme="minorEastAsia"/>
                <w:b/>
                <w:bCs/>
              </w:rPr>
              <w:t xml:space="preserve">Reconciliação de volume </w:t>
            </w:r>
          </w:p>
        </w:tc>
        <w:tc>
          <w:tcPr>
            <w:tcW w:w="5025" w:type="dxa"/>
          </w:tcPr>
          <w:p w14:paraId="4BC7E876" w14:textId="4DE39392" w:rsidR="009A3B46" w:rsidRPr="00B41178" w:rsidRDefault="5DACB839" w:rsidP="713A0B49">
            <w:pPr>
              <w:pStyle w:val="ListParagraph"/>
              <w:numPr>
                <w:ilvl w:val="0"/>
                <w:numId w:val="20"/>
              </w:numPr>
              <w:jc w:val="both"/>
            </w:pPr>
            <w:r>
              <w:t>Fatores de conversão médio</w:t>
            </w:r>
            <w:r w:rsidR="5480CFEF">
              <w:t xml:space="preserve"> </w:t>
            </w:r>
            <w:r>
              <w:t xml:space="preserve">do local aplicados para descaroçadores (físicos) </w:t>
            </w:r>
          </w:p>
          <w:p w14:paraId="2995644C" w14:textId="6271825A" w:rsidR="009A3B46" w:rsidRPr="00B41178" w:rsidRDefault="5DACB839" w:rsidP="713A0B49">
            <w:pPr>
              <w:pStyle w:val="ListParagraph"/>
              <w:numPr>
                <w:ilvl w:val="0"/>
                <w:numId w:val="20"/>
              </w:numPr>
              <w:jc w:val="both"/>
            </w:pPr>
            <w:r w:rsidRPr="713A0B49">
              <w:t>Fatores de conversão médio do setor aplicados para fiações em diante (administrativos</w:t>
            </w:r>
            <w:r w:rsidR="4A1C4577">
              <w:t xml:space="preserve">) </w:t>
            </w:r>
          </w:p>
        </w:tc>
        <w:tc>
          <w:tcPr>
            <w:tcW w:w="3960" w:type="dxa"/>
          </w:tcPr>
          <w:p w14:paraId="0A24D709" w14:textId="36C938E5" w:rsidR="009A3B46" w:rsidRPr="00B41178" w:rsidRDefault="07F0EEEF" w:rsidP="713A0B49">
            <w:pPr>
              <w:pStyle w:val="ListParagraph"/>
              <w:numPr>
                <w:ilvl w:val="0"/>
                <w:numId w:val="20"/>
              </w:numPr>
              <w:jc w:val="both"/>
            </w:pPr>
            <w:r w:rsidRPr="713A0B49">
              <w:rPr>
                <w:rFonts w:eastAsia="Roboto"/>
              </w:rPr>
              <w:t xml:space="preserve">Fatores de conversão reais aplicados para fabricação/transformação física </w:t>
            </w:r>
          </w:p>
          <w:p w14:paraId="171FD137" w14:textId="2B6933F9" w:rsidR="009A3B46" w:rsidRPr="00B41178" w:rsidRDefault="07F0EEEF" w:rsidP="713A0B49">
            <w:pPr>
              <w:pStyle w:val="ListParagraph"/>
              <w:numPr>
                <w:ilvl w:val="0"/>
                <w:numId w:val="20"/>
              </w:numPr>
              <w:jc w:val="both"/>
              <w:rPr>
                <w:rFonts w:eastAsia="Roboto"/>
              </w:rPr>
            </w:pPr>
            <w:r w:rsidRPr="713A0B49">
              <w:t>Fatores de conversão médio do setor aplicados para pedidos de balanço de massa</w:t>
            </w:r>
          </w:p>
        </w:tc>
      </w:tr>
    </w:tbl>
    <w:p w14:paraId="661DCAAD" w14:textId="77777777" w:rsidR="009A3B46" w:rsidRDefault="009A3B46" w:rsidP="713A0B49">
      <w:pPr>
        <w:ind w:left="360"/>
        <w:jc w:val="both"/>
      </w:pPr>
    </w:p>
    <w:p w14:paraId="3D3F84BB" w14:textId="77777777" w:rsidR="002B1E11" w:rsidRPr="00B41178" w:rsidRDefault="002B1E11" w:rsidP="713A0B49">
      <w:pPr>
        <w:jc w:val="both"/>
      </w:pPr>
    </w:p>
    <w:p w14:paraId="6A259103" w14:textId="1F6170E4" w:rsidR="75FA891F" w:rsidRDefault="75FA891F" w:rsidP="713A0B49">
      <w:pPr>
        <w:pStyle w:val="ListParagraph"/>
        <w:numPr>
          <w:ilvl w:val="0"/>
          <w:numId w:val="14"/>
        </w:numPr>
        <w:jc w:val="both"/>
        <w:rPr>
          <w:b/>
          <w:bCs/>
          <w:color w:val="73AFDB"/>
          <w:sz w:val="36"/>
          <w:szCs w:val="36"/>
        </w:rPr>
      </w:pPr>
      <w:r w:rsidRPr="713A0B49">
        <w:rPr>
          <w:b/>
          <w:bCs/>
          <w:color w:val="73AFDB"/>
          <w:sz w:val="36"/>
          <w:szCs w:val="36"/>
        </w:rPr>
        <w:t xml:space="preserve">Qual é o processo para uma organização estar em conformidade com o </w:t>
      </w:r>
      <w:r w:rsidR="39DF153A" w:rsidRPr="713A0B49">
        <w:rPr>
          <w:b/>
          <w:bCs/>
          <w:color w:val="73AFDB"/>
          <w:sz w:val="36"/>
          <w:szCs w:val="36"/>
        </w:rPr>
        <w:t>Pa</w:t>
      </w:r>
      <w:r w:rsidR="35D7CAB0" w:rsidRPr="713A0B49">
        <w:rPr>
          <w:b/>
          <w:bCs/>
          <w:color w:val="73AFDB"/>
          <w:sz w:val="36"/>
          <w:szCs w:val="36"/>
        </w:rPr>
        <w:t>d</w:t>
      </w:r>
      <w:r w:rsidR="39DF153A" w:rsidRPr="713A0B49">
        <w:rPr>
          <w:b/>
          <w:bCs/>
          <w:color w:val="73AFDB"/>
          <w:sz w:val="36"/>
          <w:szCs w:val="36"/>
        </w:rPr>
        <w:t>rão</w:t>
      </w:r>
      <w:r w:rsidR="35D7CAB0" w:rsidRPr="713A0B49">
        <w:rPr>
          <w:b/>
          <w:bCs/>
          <w:color w:val="73AFDB"/>
          <w:sz w:val="36"/>
          <w:szCs w:val="36"/>
        </w:rPr>
        <w:t xml:space="preserve"> </w:t>
      </w:r>
      <w:r w:rsidRPr="713A0B49">
        <w:rPr>
          <w:b/>
          <w:bCs/>
          <w:color w:val="73AFDB"/>
          <w:sz w:val="36"/>
          <w:szCs w:val="36"/>
        </w:rPr>
        <w:t xml:space="preserve">CoC v1.0? </w:t>
      </w:r>
    </w:p>
    <w:p w14:paraId="49803BC8" w14:textId="705A293C" w:rsidR="0477F83C" w:rsidRDefault="0477F83C" w:rsidP="713A0B49">
      <w:pPr>
        <w:jc w:val="both"/>
        <w:rPr>
          <w:rFonts w:eastAsia="Roboto"/>
          <w:b/>
          <w:bCs/>
          <w:color w:val="73AFDB"/>
          <w:sz w:val="36"/>
          <w:szCs w:val="36"/>
        </w:rPr>
      </w:pPr>
    </w:p>
    <w:p w14:paraId="622583C4" w14:textId="709B56D5" w:rsidR="75FA891F" w:rsidRDefault="75FA891F" w:rsidP="713A0B49">
      <w:pPr>
        <w:jc w:val="both"/>
      </w:pPr>
      <w:r>
        <w:t xml:space="preserve">As organizações que pretendem estar em conformidade com o novo </w:t>
      </w:r>
      <w:r w:rsidR="11DD5683">
        <w:t xml:space="preserve">Padrão </w:t>
      </w:r>
      <w:r>
        <w:t>CoC</w:t>
      </w:r>
      <w:r w:rsidR="7B719DD4">
        <w:t xml:space="preserve"> </w:t>
      </w:r>
      <w:r>
        <w:t>v1.0 precisam seguir as seguintes etapas:</w:t>
      </w:r>
    </w:p>
    <w:p w14:paraId="4B234AD4" w14:textId="77777777" w:rsidR="009A3B46" w:rsidRPr="001F1933" w:rsidRDefault="009A3B46" w:rsidP="713A0B49">
      <w:pPr>
        <w:jc w:val="both"/>
      </w:pPr>
    </w:p>
    <w:p w14:paraId="2E3BF7DB" w14:textId="4E263687" w:rsidR="009A3B46" w:rsidRDefault="4A1C4577" w:rsidP="713A0B49">
      <w:pPr>
        <w:pStyle w:val="ListParagraph"/>
        <w:numPr>
          <w:ilvl w:val="0"/>
          <w:numId w:val="22"/>
        </w:numPr>
        <w:spacing w:after="160" w:line="259" w:lineRule="auto"/>
        <w:jc w:val="both"/>
      </w:pPr>
      <w:r>
        <w:t>Regist</w:t>
      </w:r>
      <w:r w:rsidR="554CFBB8">
        <w:t>re seu</w:t>
      </w:r>
      <w:r>
        <w:t xml:space="preserve"> interes</w:t>
      </w:r>
      <w:r w:rsidR="08CE6E6C">
        <w:t>se</w:t>
      </w:r>
      <w:r>
        <w:t xml:space="preserve"> </w:t>
      </w:r>
      <w:hyperlink r:id="rId13">
        <w:r w:rsidR="2C92E320" w:rsidRPr="713A0B49">
          <w:rPr>
            <w:rStyle w:val="Hyperlink"/>
          </w:rPr>
          <w:t>aqui</w:t>
        </w:r>
      </w:hyperlink>
      <w:r w:rsidR="459D9F1B">
        <w:t>.</w:t>
      </w:r>
    </w:p>
    <w:p w14:paraId="4DA04787" w14:textId="4B959FAB" w:rsidR="009A3B46" w:rsidRDefault="5A0D9D4F" w:rsidP="713A0B49">
      <w:pPr>
        <w:pStyle w:val="ListParagraph"/>
        <w:numPr>
          <w:ilvl w:val="0"/>
          <w:numId w:val="22"/>
        </w:numPr>
        <w:spacing w:after="160" w:line="259" w:lineRule="auto"/>
        <w:jc w:val="both"/>
      </w:pPr>
      <w:r>
        <w:t>A Better Cotton realizará uma avaliação inicial.</w:t>
      </w:r>
    </w:p>
    <w:p w14:paraId="18E4DE03" w14:textId="79A4C8F6" w:rsidR="009A3B46" w:rsidRDefault="124BEC1D" w:rsidP="713A0B49">
      <w:pPr>
        <w:pStyle w:val="ListParagraph"/>
        <w:numPr>
          <w:ilvl w:val="0"/>
          <w:numId w:val="22"/>
        </w:numPr>
        <w:spacing w:after="160" w:line="259" w:lineRule="auto"/>
        <w:jc w:val="both"/>
      </w:pPr>
      <w:r>
        <w:t>Se aprovada, a organização será convidada a preencher o Formulário de Registro do</w:t>
      </w:r>
      <w:r w:rsidR="070AE458">
        <w:t xml:space="preserve"> Padrão</w:t>
      </w:r>
      <w:r>
        <w:t xml:space="preserve"> CoC v1.0.</w:t>
      </w:r>
    </w:p>
    <w:p w14:paraId="08C74526" w14:textId="647069F5" w:rsidR="124BEC1D" w:rsidRDefault="124BEC1D" w:rsidP="713A0B49">
      <w:pPr>
        <w:pStyle w:val="ListParagraph"/>
        <w:numPr>
          <w:ilvl w:val="0"/>
          <w:numId w:val="22"/>
        </w:numPr>
        <w:spacing w:after="160" w:line="259" w:lineRule="auto"/>
        <w:jc w:val="both"/>
      </w:pPr>
      <w:r w:rsidRPr="713A0B49">
        <w:rPr>
          <w:rFonts w:eastAsia="Roboto"/>
        </w:rPr>
        <w:t>Depois que a organização tiver enviado o formulário, a equipe da Better Cotton analisará os resultados, categorizará a organização e informará a organização sobre sua categoria.</w:t>
      </w:r>
    </w:p>
    <w:p w14:paraId="63386098" w14:textId="1F440EDA" w:rsidR="13525929" w:rsidRDefault="13525929" w:rsidP="713A0B49">
      <w:pPr>
        <w:pStyle w:val="ListParagraph"/>
        <w:numPr>
          <w:ilvl w:val="0"/>
          <w:numId w:val="21"/>
        </w:numPr>
        <w:spacing w:after="160" w:line="259" w:lineRule="auto"/>
        <w:jc w:val="both"/>
        <w:rPr>
          <w:rFonts w:eastAsia="Roboto"/>
        </w:rPr>
      </w:pPr>
      <w:r w:rsidRPr="713A0B49">
        <w:rPr>
          <w:rFonts w:eastAsia="Roboto"/>
          <w:b/>
          <w:bCs/>
        </w:rPr>
        <w:t>Categoria A -</w:t>
      </w:r>
      <w:r w:rsidRPr="713A0B49">
        <w:rPr>
          <w:rFonts w:eastAsia="Roboto"/>
        </w:rPr>
        <w:t xml:space="preserve"> Se a organização for da "Categoria A", ela poderá se registrar na Plataforma Better Cotton e concluir os módulos de treinamento relevantes. A partir desse ponto, a organização pode começar a registrar transações no BCP. Será necessária uma avaliação dentro de 3 anos. </w:t>
      </w:r>
    </w:p>
    <w:p w14:paraId="7EFF08FF" w14:textId="59E93FAD" w:rsidR="0477F83C" w:rsidRDefault="0477F83C" w:rsidP="713A0B49">
      <w:pPr>
        <w:jc w:val="both"/>
        <w:rPr>
          <w:rFonts w:eastAsia="Roboto"/>
        </w:rPr>
      </w:pPr>
    </w:p>
    <w:p w14:paraId="7947B960" w14:textId="47D13BAD" w:rsidR="13525929" w:rsidRDefault="13525929" w:rsidP="713A0B49">
      <w:pPr>
        <w:pStyle w:val="ListParagraph"/>
        <w:numPr>
          <w:ilvl w:val="0"/>
          <w:numId w:val="21"/>
        </w:numPr>
        <w:jc w:val="both"/>
        <w:rPr>
          <w:rFonts w:eastAsia="Roboto"/>
        </w:rPr>
      </w:pPr>
      <w:r w:rsidRPr="713A0B49">
        <w:rPr>
          <w:b/>
          <w:bCs/>
        </w:rPr>
        <w:t>Categoria B -</w:t>
      </w:r>
      <w:r w:rsidRPr="713A0B49">
        <w:t xml:space="preserve"> Se a organização for da "Categoria B", ela poderá se registrar na Plataforma Better Cotton e concluir os módulos de treinamento relevantes. A partir desse ponto, a organização pode começar a registrar transações no BCP. Será exigida uma avaliação nos próximos 12 meses ou, somente para descaroçadores, durante a próxima safra. </w:t>
      </w:r>
    </w:p>
    <w:p w14:paraId="6D569056" w14:textId="5DCCB03B" w:rsidR="0477F83C" w:rsidRDefault="0477F83C" w:rsidP="713A0B49">
      <w:pPr>
        <w:jc w:val="both"/>
        <w:rPr>
          <w:rFonts w:eastAsia="Roboto"/>
        </w:rPr>
      </w:pPr>
    </w:p>
    <w:p w14:paraId="073ACCD1" w14:textId="225F0993" w:rsidR="13525929" w:rsidRDefault="13525929" w:rsidP="713A0B49">
      <w:pPr>
        <w:pStyle w:val="ListParagraph"/>
        <w:numPr>
          <w:ilvl w:val="0"/>
          <w:numId w:val="21"/>
        </w:numPr>
        <w:jc w:val="both"/>
        <w:rPr>
          <w:rFonts w:eastAsia="Roboto"/>
        </w:rPr>
      </w:pPr>
      <w:r w:rsidRPr="713A0B49">
        <w:rPr>
          <w:b/>
          <w:bCs/>
        </w:rPr>
        <w:t xml:space="preserve">Categoria C - </w:t>
      </w:r>
      <w:r w:rsidRPr="713A0B49">
        <w:t>Se a organização for da "Categoria C", deverá organizar uma avaliação por um verificador terceirizado aprovado (os detalhes estarão disponíveis no site da Better Cotton). Se for bem-sucedida na avaliação e encerrar todas as não conformidades aplicáveis, a organização poderá se registrar na Plataforma Better Cotton (BCP) e concluir os módulos de treinamento relevantes. A partir desse ponto, a organização pode começar a registrar transações no BCP.</w:t>
      </w:r>
    </w:p>
    <w:p w14:paraId="4DBAF817" w14:textId="77777777" w:rsidR="001D255B" w:rsidRDefault="001D255B" w:rsidP="713A0B49">
      <w:pPr>
        <w:pStyle w:val="ListParagraph"/>
        <w:spacing w:after="160" w:line="259" w:lineRule="auto"/>
        <w:jc w:val="both"/>
      </w:pPr>
    </w:p>
    <w:p w14:paraId="486E10DF" w14:textId="28A56EF3" w:rsidR="13525929" w:rsidRDefault="13525929" w:rsidP="713A0B49">
      <w:pPr>
        <w:pStyle w:val="ListParagraph"/>
        <w:numPr>
          <w:ilvl w:val="0"/>
          <w:numId w:val="14"/>
        </w:numPr>
        <w:jc w:val="both"/>
        <w:rPr>
          <w:b/>
          <w:bCs/>
          <w:color w:val="73AFDB"/>
          <w:sz w:val="36"/>
          <w:szCs w:val="36"/>
        </w:rPr>
      </w:pPr>
      <w:r w:rsidRPr="713A0B49">
        <w:rPr>
          <w:b/>
          <w:bCs/>
          <w:color w:val="73AFDB"/>
          <w:sz w:val="36"/>
          <w:szCs w:val="36"/>
        </w:rPr>
        <w:t xml:space="preserve">Quando as organizações precisarão estar em conformidade com o </w:t>
      </w:r>
      <w:r w:rsidR="0148C236" w:rsidRPr="713A0B49">
        <w:rPr>
          <w:b/>
          <w:bCs/>
          <w:color w:val="73AFDB"/>
          <w:sz w:val="36"/>
          <w:szCs w:val="36"/>
        </w:rPr>
        <w:t xml:space="preserve">Padrão da Cadeia de Custódia v1.0? </w:t>
      </w:r>
    </w:p>
    <w:p w14:paraId="171342B5" w14:textId="2A611077" w:rsidR="0477F83C" w:rsidRDefault="0477F83C" w:rsidP="713A0B49">
      <w:pPr>
        <w:jc w:val="both"/>
      </w:pPr>
    </w:p>
    <w:p w14:paraId="76467882" w14:textId="1D4DD964" w:rsidR="097E92A5" w:rsidRDefault="097E92A5" w:rsidP="713A0B49">
      <w:pPr>
        <w:jc w:val="both"/>
        <w:rPr>
          <w:rFonts w:eastAsia="Roboto"/>
        </w:rPr>
      </w:pPr>
      <w:r>
        <w:t xml:space="preserve">O </w:t>
      </w:r>
      <w:r w:rsidR="7CDB30AE">
        <w:t>Padrão da Cadeia de Custódia v1.0</w:t>
      </w:r>
      <w:r>
        <w:t xml:space="preserve"> foi publicado no início de maio de 2023 e entra em vigor a partir de outubro de 2023. No entanto, as organizações terão até maio de 2025 para adotar o novo padrão de CoC, independentemente do modelo de CoC que estiver sendo usado.</w:t>
      </w:r>
    </w:p>
    <w:p w14:paraId="5D3747FA" w14:textId="18CC6B51" w:rsidR="009A3B46" w:rsidRPr="009A3B46" w:rsidRDefault="009A3B46" w:rsidP="713A0B49">
      <w:pPr>
        <w:jc w:val="both"/>
      </w:pPr>
      <w:r>
        <w:t xml:space="preserve">  </w:t>
      </w:r>
    </w:p>
    <w:p w14:paraId="2779F11E" w14:textId="77777777" w:rsidR="009A3B46" w:rsidRPr="009A3B46" w:rsidRDefault="009A3B46" w:rsidP="713A0B49">
      <w:pPr>
        <w:jc w:val="both"/>
      </w:pPr>
    </w:p>
    <w:p w14:paraId="44378EB1" w14:textId="0916606F" w:rsidR="009A3B46" w:rsidRDefault="217337EF" w:rsidP="713A0B49">
      <w:pPr>
        <w:pStyle w:val="ListParagraph"/>
        <w:numPr>
          <w:ilvl w:val="0"/>
          <w:numId w:val="14"/>
        </w:numPr>
        <w:jc w:val="both"/>
        <w:rPr>
          <w:b/>
          <w:bCs/>
          <w:color w:val="73AFDB"/>
          <w:sz w:val="36"/>
          <w:szCs w:val="36"/>
        </w:rPr>
      </w:pPr>
      <w:r w:rsidRPr="713A0B49">
        <w:rPr>
          <w:b/>
          <w:bCs/>
          <w:color w:val="73AFDB"/>
          <w:sz w:val="36"/>
          <w:szCs w:val="36"/>
        </w:rPr>
        <w:t xml:space="preserve">A forma como as organizações estão sendo monitoradas mudará? </w:t>
      </w:r>
    </w:p>
    <w:p w14:paraId="4F3FB8AB" w14:textId="5E3A31D8" w:rsidR="0060AECF" w:rsidRDefault="0060AECF" w:rsidP="713A0B49">
      <w:pPr>
        <w:jc w:val="both"/>
      </w:pPr>
      <w:r>
        <w:t>Para as organizações que pretendem seguir o novo Padrão de Cadeia de Custódia (CoC) v1.0 e aplicar modelos físicos d</w:t>
      </w:r>
      <w:r w:rsidR="249B5A1E">
        <w:t>o</w:t>
      </w:r>
      <w:r>
        <w:t xml:space="preserve"> CoC, será seguido um novo processo, dependendo da categoria de risco da organização. </w:t>
      </w:r>
    </w:p>
    <w:p w14:paraId="747510A1" w14:textId="02B91ED5" w:rsidR="0060AECF" w:rsidRDefault="0060AECF" w:rsidP="713A0B49">
      <w:pPr>
        <w:jc w:val="both"/>
      </w:pPr>
      <w:r>
        <w:t xml:space="preserve"> </w:t>
      </w:r>
    </w:p>
    <w:p w14:paraId="211AA842" w14:textId="6BE04CB0" w:rsidR="0060AECF" w:rsidRDefault="0060AECF" w:rsidP="713A0B49">
      <w:pPr>
        <w:jc w:val="both"/>
      </w:pPr>
      <w:r>
        <w:t>Ao aderir ao programa, as organizações deverão se inscrever usando um formulário de registro. Com base no resultado da avaliação, a organização será colocada em uma das seguintes categorias, de acordo com o resultado da avaliação:</w:t>
      </w:r>
    </w:p>
    <w:p w14:paraId="4F4BC642" w14:textId="4BB7A52A" w:rsidR="0477F83C" w:rsidRDefault="0477F83C" w:rsidP="713A0B49">
      <w:pPr>
        <w:jc w:val="both"/>
        <w:rPr>
          <w:b/>
          <w:bCs/>
        </w:rPr>
      </w:pPr>
    </w:p>
    <w:p w14:paraId="18E0613B" w14:textId="68AB38AD" w:rsidR="00D61BDA" w:rsidRPr="001D74D2" w:rsidRDefault="3E79ACF4" w:rsidP="713A0B49">
      <w:pPr>
        <w:jc w:val="both"/>
      </w:pPr>
      <w:r w:rsidRPr="713A0B49">
        <w:rPr>
          <w:b/>
          <w:bCs/>
        </w:rPr>
        <w:t>Categoria A</w:t>
      </w:r>
      <w:r>
        <w:t xml:space="preserve"> - A organização pode entrar imediatamente no programa e estará sujeita a monitoramento e verificação regulares e contínuos pela Better Cotton. </w:t>
      </w:r>
    </w:p>
    <w:p w14:paraId="0C1590BB" w14:textId="548E459F" w:rsidR="00D61BDA" w:rsidRPr="001D74D2" w:rsidRDefault="3E79ACF4" w:rsidP="713A0B49">
      <w:pPr>
        <w:jc w:val="both"/>
      </w:pPr>
      <w:r>
        <w:t xml:space="preserve"> </w:t>
      </w:r>
    </w:p>
    <w:p w14:paraId="3272DAEB" w14:textId="1C7CD749" w:rsidR="00D61BDA" w:rsidRPr="001D74D2" w:rsidRDefault="3E79ACF4" w:rsidP="713A0B49">
      <w:pPr>
        <w:jc w:val="both"/>
      </w:pPr>
      <w:r w:rsidRPr="713A0B49">
        <w:rPr>
          <w:b/>
          <w:bCs/>
        </w:rPr>
        <w:t xml:space="preserve">Categoria B </w:t>
      </w:r>
      <w:r>
        <w:t xml:space="preserve">- A organização pode entrar imediatamente no programa e uma avaliação por uma segunda ou terceira parte deve ser exigida dentro de 12 meses de operação em relação ao novo padrão. A Better Cotton fornecerá uma lista de verificadores aprovados e a organização deverá agendar uma avaliação e corrigir quaisquer não-conformidades dentro de prazos definidos. Se a avaliação não for realizada dentro de 12 meses, a organização poderá ser suspensa do programa Better Cotton. </w:t>
      </w:r>
    </w:p>
    <w:p w14:paraId="50FADAA4" w14:textId="0A48ECFA" w:rsidR="00D61BDA" w:rsidRPr="001D74D2" w:rsidRDefault="3E79ACF4" w:rsidP="713A0B49">
      <w:pPr>
        <w:jc w:val="both"/>
      </w:pPr>
      <w:r>
        <w:t xml:space="preserve"> </w:t>
      </w:r>
    </w:p>
    <w:p w14:paraId="27C09A86" w14:textId="528726E8" w:rsidR="00D61BDA" w:rsidRPr="001D74D2" w:rsidRDefault="3E79ACF4" w:rsidP="713A0B49">
      <w:pPr>
        <w:jc w:val="both"/>
      </w:pPr>
      <w:r w:rsidRPr="713A0B49">
        <w:rPr>
          <w:b/>
          <w:bCs/>
        </w:rPr>
        <w:t>Categoria C</w:t>
      </w:r>
      <w:r>
        <w:t xml:space="preserve"> - Será necessária uma avaliação por um verificador terceirizado antes da entrada no programa. A Better Cotton fornecerá uma lista de verificadores aprovados e a organização deverá agendar uma avaliação e corrigir quaisquer não-conformidades antes de comercializar o Better Cotton. </w:t>
      </w:r>
    </w:p>
    <w:p w14:paraId="01FD368D" w14:textId="772F84D4" w:rsidR="00D61BDA" w:rsidRPr="001D74D2" w:rsidRDefault="3E79ACF4" w:rsidP="713A0B49">
      <w:pPr>
        <w:jc w:val="both"/>
      </w:pPr>
      <w:r>
        <w:t xml:space="preserve"> </w:t>
      </w:r>
    </w:p>
    <w:p w14:paraId="43FD5951" w14:textId="6D193B60" w:rsidR="00D61BDA" w:rsidRPr="001D74D2" w:rsidRDefault="3E79ACF4" w:rsidP="713A0B49">
      <w:pPr>
        <w:jc w:val="both"/>
      </w:pPr>
      <w:r>
        <w:t xml:space="preserve">Uma organização que busca implementar apenas o modelo de Balanço de Massa será considerada atualmente como </w:t>
      </w:r>
      <w:r w:rsidRPr="713A0B49">
        <w:rPr>
          <w:b/>
          <w:bCs/>
        </w:rPr>
        <w:t xml:space="preserve">Categoria A. </w:t>
      </w:r>
    </w:p>
    <w:p w14:paraId="194573B3" w14:textId="2EE57D8C" w:rsidR="0477F83C" w:rsidRDefault="0477F83C" w:rsidP="713A0B49">
      <w:pPr>
        <w:jc w:val="both"/>
        <w:rPr>
          <w:b/>
          <w:bCs/>
        </w:rPr>
      </w:pPr>
    </w:p>
    <w:p w14:paraId="2F7C68CE" w14:textId="04CD285D" w:rsidR="004B04EE" w:rsidRDefault="7F182872" w:rsidP="713A0B49">
      <w:pPr>
        <w:jc w:val="both"/>
        <w:rPr>
          <w:lang w:val="en-US"/>
        </w:rPr>
      </w:pPr>
      <w:r>
        <w:t xml:space="preserve">Essas organizações estão sujeitas ao monitoramento conforme descrito no documento </w:t>
      </w:r>
      <w:hyperlink r:id="rId14">
        <w:r w:rsidR="28D448C1" w:rsidRPr="713A0B49">
          <w:rPr>
            <w:rStyle w:val="Hyperlink"/>
          </w:rPr>
          <w:t xml:space="preserve">Visão Geral do Monitoramento da Cadeia de Suprimentos da BCI </w:t>
        </w:r>
      </w:hyperlink>
      <w:r>
        <w:t xml:space="preserve">e deverão se registrar na Plataforma Better Cotton e concluir os módulos de treinamento on-line necessários. </w:t>
      </w:r>
    </w:p>
    <w:p w14:paraId="2D84046A" w14:textId="77777777" w:rsidR="004B04EE" w:rsidRDefault="004B04EE" w:rsidP="713A0B49">
      <w:pPr>
        <w:jc w:val="both"/>
        <w:rPr>
          <w:lang w:val="en-US"/>
        </w:rPr>
      </w:pPr>
    </w:p>
    <w:p w14:paraId="64F71B91" w14:textId="77777777" w:rsidR="004B04EE" w:rsidRDefault="004B04EE" w:rsidP="713A0B49">
      <w:pPr>
        <w:jc w:val="both"/>
        <w:rPr>
          <w:lang w:val="en-US"/>
        </w:rPr>
      </w:pPr>
    </w:p>
    <w:p w14:paraId="26A554D1" w14:textId="0CB349EE" w:rsidR="6249659D" w:rsidRDefault="6249659D" w:rsidP="6249659D">
      <w:pPr>
        <w:jc w:val="both"/>
        <w:rPr>
          <w:lang w:val="en-US"/>
        </w:rPr>
      </w:pPr>
    </w:p>
    <w:p w14:paraId="47759FDF" w14:textId="472A7039" w:rsidR="009A3B46" w:rsidRPr="009A3B46" w:rsidRDefault="510952DF" w:rsidP="713A0B49">
      <w:pPr>
        <w:pStyle w:val="ListParagraph"/>
        <w:numPr>
          <w:ilvl w:val="0"/>
          <w:numId w:val="14"/>
        </w:numPr>
        <w:jc w:val="both"/>
        <w:rPr>
          <w:b/>
          <w:bCs/>
          <w:color w:val="73B0DB" w:themeColor="accent2"/>
          <w:sz w:val="36"/>
          <w:szCs w:val="36"/>
        </w:rPr>
      </w:pPr>
      <w:r w:rsidRPr="713A0B49">
        <w:rPr>
          <w:b/>
          <w:bCs/>
          <w:color w:val="73AFDB"/>
          <w:sz w:val="36"/>
          <w:szCs w:val="36"/>
        </w:rPr>
        <w:t>Posso continuar seguindo as diretrizes relativas à cadeia de custódia</w:t>
      </w:r>
      <w:r w:rsidR="464B8D74" w:rsidRPr="713A0B49">
        <w:rPr>
          <w:b/>
          <w:bCs/>
          <w:color w:val="73AFDB"/>
          <w:sz w:val="36"/>
          <w:szCs w:val="36"/>
        </w:rPr>
        <w:t xml:space="preserve"> </w:t>
      </w:r>
      <w:r w:rsidR="6EEF51CE" w:rsidRPr="713A0B49">
        <w:rPr>
          <w:b/>
          <w:bCs/>
          <w:color w:val="73AFDB"/>
          <w:sz w:val="36"/>
          <w:szCs w:val="36"/>
        </w:rPr>
        <w:t>v</w:t>
      </w:r>
      <w:r w:rsidR="464B8D74" w:rsidRPr="713A0B49">
        <w:rPr>
          <w:b/>
          <w:bCs/>
          <w:color w:val="73AFDB"/>
          <w:sz w:val="36"/>
          <w:szCs w:val="36"/>
        </w:rPr>
        <w:t>1.4?</w:t>
      </w:r>
    </w:p>
    <w:p w14:paraId="312ECFBD" w14:textId="77777777" w:rsidR="009A3B46" w:rsidRDefault="009A3B46" w:rsidP="713A0B49">
      <w:pPr>
        <w:jc w:val="both"/>
        <w:rPr>
          <w:lang w:val="en-US"/>
        </w:rPr>
      </w:pPr>
    </w:p>
    <w:p w14:paraId="75673E18" w14:textId="6A35697A" w:rsidR="5B01DD3A" w:rsidRDefault="5B01DD3A" w:rsidP="713A0B49">
      <w:pPr>
        <w:jc w:val="both"/>
      </w:pPr>
      <w:r>
        <w:t>A Better Cotton está introduzindo um período de transição durante o qual permanecerão ativas a</w:t>
      </w:r>
      <w:r w:rsidR="32727BEE">
        <w:t>o</w:t>
      </w:r>
      <w:r>
        <w:t xml:space="preserve"> nov</w:t>
      </w:r>
      <w:r w:rsidR="65293F2A">
        <w:t>o padrão</w:t>
      </w:r>
      <w:r>
        <w:t xml:space="preserve"> da Cadeia de </w:t>
      </w:r>
      <w:r w:rsidR="1F2D6877">
        <w:t>Custódia</w:t>
      </w:r>
      <w:r>
        <w:t xml:space="preserve"> (CoC) v1.0 e as Diretrizes CoC v1.4.</w:t>
      </w:r>
    </w:p>
    <w:p w14:paraId="34B42A8F" w14:textId="17198BC6" w:rsidR="175185CE" w:rsidRDefault="175185CE" w:rsidP="713A0B49">
      <w:pPr>
        <w:jc w:val="both"/>
      </w:pPr>
    </w:p>
    <w:p w14:paraId="560AB0DE" w14:textId="5A694B26" w:rsidR="03CB02BD" w:rsidRDefault="03CB02BD" w:rsidP="713A0B49">
      <w:pPr>
        <w:jc w:val="both"/>
      </w:pPr>
      <w:r>
        <w:t>As organizações que desej</w:t>
      </w:r>
      <w:r w:rsidR="3C0A1473">
        <w:t>a</w:t>
      </w:r>
      <w:r>
        <w:t xml:space="preserve">m continuar a utilizar o </w:t>
      </w:r>
      <w:r w:rsidR="21415077">
        <w:t>Balanço de Massa</w:t>
      </w:r>
      <w:r>
        <w:t xml:space="preserve"> poderão fazê-lo seguindo as Directrizes CoC v1.4 até maio de 2025 e não precisarão de fazer quaisquer alterações antes desta data.</w:t>
      </w:r>
    </w:p>
    <w:p w14:paraId="16184369" w14:textId="77777777" w:rsidR="001D255B" w:rsidRDefault="001D255B" w:rsidP="713A0B49">
      <w:pPr>
        <w:jc w:val="both"/>
      </w:pPr>
    </w:p>
    <w:p w14:paraId="6D35C27F" w14:textId="77777777" w:rsidR="009A3B46" w:rsidRDefault="009A3B46" w:rsidP="713A0B49">
      <w:pPr>
        <w:jc w:val="both"/>
        <w:rPr>
          <w:lang w:val="en-US"/>
        </w:rPr>
      </w:pPr>
    </w:p>
    <w:p w14:paraId="3660A616" w14:textId="64B1FB53" w:rsidR="009A3B46" w:rsidRPr="009A3B46" w:rsidRDefault="2E0B552D" w:rsidP="713A0B49">
      <w:pPr>
        <w:pStyle w:val="ListParagraph"/>
        <w:numPr>
          <w:ilvl w:val="0"/>
          <w:numId w:val="14"/>
        </w:numPr>
        <w:jc w:val="both"/>
        <w:rPr>
          <w:b/>
          <w:bCs/>
          <w:color w:val="73B0DB" w:themeColor="accent2"/>
          <w:sz w:val="36"/>
          <w:szCs w:val="36"/>
        </w:rPr>
      </w:pPr>
      <w:r w:rsidRPr="713A0B49">
        <w:rPr>
          <w:b/>
          <w:bCs/>
          <w:color w:val="73AFDB"/>
          <w:sz w:val="36"/>
          <w:szCs w:val="36"/>
        </w:rPr>
        <w:t xml:space="preserve">O que acontecerá se eu não aderir </w:t>
      </w:r>
      <w:r w:rsidR="29B0889E" w:rsidRPr="713A0B49">
        <w:rPr>
          <w:b/>
          <w:bCs/>
          <w:color w:val="73AFDB"/>
          <w:sz w:val="36"/>
          <w:szCs w:val="36"/>
        </w:rPr>
        <w:t xml:space="preserve">o </w:t>
      </w:r>
      <w:r w:rsidR="4CB0B320" w:rsidRPr="713A0B49">
        <w:rPr>
          <w:b/>
          <w:bCs/>
          <w:color w:val="73AFDB"/>
          <w:sz w:val="36"/>
          <w:szCs w:val="36"/>
        </w:rPr>
        <w:t>P</w:t>
      </w:r>
      <w:r w:rsidR="29B0889E" w:rsidRPr="713A0B49">
        <w:rPr>
          <w:b/>
          <w:bCs/>
          <w:color w:val="73AFDB"/>
          <w:sz w:val="36"/>
          <w:szCs w:val="36"/>
        </w:rPr>
        <w:t>adrão</w:t>
      </w:r>
      <w:r w:rsidRPr="713A0B49">
        <w:rPr>
          <w:b/>
          <w:bCs/>
          <w:color w:val="73AFDB"/>
          <w:sz w:val="36"/>
          <w:szCs w:val="36"/>
        </w:rPr>
        <w:t xml:space="preserve"> da Cadeia de </w:t>
      </w:r>
      <w:r w:rsidR="45220CF8" w:rsidRPr="713A0B49">
        <w:rPr>
          <w:b/>
          <w:bCs/>
          <w:color w:val="73AFDB"/>
          <w:sz w:val="36"/>
          <w:szCs w:val="36"/>
        </w:rPr>
        <w:t>C</w:t>
      </w:r>
      <w:r w:rsidR="0B64881B" w:rsidRPr="713A0B49">
        <w:rPr>
          <w:b/>
          <w:bCs/>
          <w:color w:val="73AFDB"/>
          <w:sz w:val="36"/>
          <w:szCs w:val="36"/>
        </w:rPr>
        <w:t xml:space="preserve">ustódia </w:t>
      </w:r>
      <w:r w:rsidRPr="713A0B49">
        <w:rPr>
          <w:b/>
          <w:bCs/>
          <w:color w:val="73AFDB"/>
          <w:sz w:val="36"/>
          <w:szCs w:val="36"/>
        </w:rPr>
        <w:t>v1.0 dentro do prazo?</w:t>
      </w:r>
    </w:p>
    <w:p w14:paraId="49FFB026" w14:textId="77777777" w:rsidR="009A3B46" w:rsidRDefault="009A3B46" w:rsidP="713A0B49">
      <w:pPr>
        <w:jc w:val="both"/>
        <w:rPr>
          <w:lang w:val="en-US"/>
        </w:rPr>
      </w:pPr>
    </w:p>
    <w:p w14:paraId="7A00F2FE" w14:textId="618EC064" w:rsidR="2E0B552D" w:rsidRDefault="2E0B552D" w:rsidP="175185CE">
      <w:pPr>
        <w:jc w:val="both"/>
      </w:pPr>
      <w:r>
        <w:lastRenderedPageBreak/>
        <w:t>A partir de maio de 2025, todas as organizações que participam no programa Better Cotton terão de aderir a</w:t>
      </w:r>
      <w:r w:rsidR="4723AE46">
        <w:t>o novo padrão</w:t>
      </w:r>
      <w:r>
        <w:t xml:space="preserve"> da Cadeia de Custódia ("CoC"), independentemente de estarem aplica</w:t>
      </w:r>
      <w:r w:rsidR="3C9B8926">
        <w:t>ndo</w:t>
      </w:r>
      <w:r>
        <w:t xml:space="preserve"> modelos de CoC de Balanço de Massa ou de rastreabilidade física. As organizações que não efetuarem esta transição até à referida data poderão ser desqualificadas do programa.</w:t>
      </w:r>
    </w:p>
    <w:p w14:paraId="6B70FF33" w14:textId="77777777" w:rsidR="001D255B" w:rsidRDefault="001D255B" w:rsidP="713A0B49">
      <w:pPr>
        <w:jc w:val="both"/>
      </w:pPr>
    </w:p>
    <w:p w14:paraId="520BCBC9" w14:textId="77777777" w:rsidR="009A3B46" w:rsidRDefault="009A3B46" w:rsidP="713A0B49">
      <w:pPr>
        <w:jc w:val="both"/>
        <w:rPr>
          <w:lang w:val="en-US"/>
        </w:rPr>
      </w:pPr>
    </w:p>
    <w:p w14:paraId="473BD329" w14:textId="664FEDF8" w:rsidR="009A3B46" w:rsidRPr="009A3B46" w:rsidRDefault="6438E40C" w:rsidP="713A0B49">
      <w:pPr>
        <w:pStyle w:val="ListParagraph"/>
        <w:numPr>
          <w:ilvl w:val="0"/>
          <w:numId w:val="14"/>
        </w:numPr>
        <w:jc w:val="both"/>
        <w:rPr>
          <w:b/>
          <w:bCs/>
          <w:color w:val="73B0DB" w:themeColor="accent2"/>
          <w:sz w:val="36"/>
          <w:szCs w:val="36"/>
        </w:rPr>
      </w:pPr>
      <w:r w:rsidRPr="713A0B49">
        <w:rPr>
          <w:b/>
          <w:bCs/>
          <w:color w:val="73AFDB"/>
          <w:sz w:val="36"/>
          <w:szCs w:val="36"/>
        </w:rPr>
        <w:t xml:space="preserve">A minha organização já utiliza a </w:t>
      </w:r>
      <w:r w:rsidR="7D605BC5" w:rsidRPr="713A0B49">
        <w:rPr>
          <w:b/>
          <w:bCs/>
          <w:color w:val="73AFDB"/>
          <w:sz w:val="36"/>
          <w:szCs w:val="36"/>
        </w:rPr>
        <w:t>Plataforma</w:t>
      </w:r>
      <w:r w:rsidRPr="713A0B49">
        <w:rPr>
          <w:b/>
          <w:bCs/>
          <w:color w:val="73AFDB"/>
          <w:sz w:val="36"/>
          <w:szCs w:val="36"/>
        </w:rPr>
        <w:t xml:space="preserve"> Better Cotton (BCP) - como </w:t>
      </w:r>
      <w:r w:rsidR="34F84F5E" w:rsidRPr="713A0B49">
        <w:rPr>
          <w:b/>
          <w:bCs/>
          <w:color w:val="73AFDB"/>
          <w:sz w:val="36"/>
          <w:szCs w:val="36"/>
        </w:rPr>
        <w:t>o novo padrão</w:t>
      </w:r>
      <w:r w:rsidRPr="713A0B49">
        <w:rPr>
          <w:b/>
          <w:bCs/>
          <w:color w:val="73AFDB"/>
          <w:sz w:val="36"/>
          <w:szCs w:val="36"/>
        </w:rPr>
        <w:t xml:space="preserve"> CoC v1.0 me afeta?</w:t>
      </w:r>
    </w:p>
    <w:p w14:paraId="5E8028C5" w14:textId="77777777" w:rsidR="009A3B46" w:rsidRDefault="009A3B46" w:rsidP="713A0B49">
      <w:pPr>
        <w:jc w:val="both"/>
        <w:rPr>
          <w:lang w:val="en-US"/>
        </w:rPr>
      </w:pPr>
    </w:p>
    <w:p w14:paraId="6F2D4323" w14:textId="3E442DFD" w:rsidR="4D81202F" w:rsidRDefault="4D81202F" w:rsidP="175185CE">
      <w:pPr>
        <w:jc w:val="both"/>
      </w:pPr>
      <w:r>
        <w:t>Se a organização estiver oper</w:t>
      </w:r>
      <w:r w:rsidR="16A56E19">
        <w:t>ando</w:t>
      </w:r>
      <w:r>
        <w:t xml:space="preserve"> apenas o modelo de balanço de massa e desejar continuar  aderi</w:t>
      </w:r>
      <w:r w:rsidR="03C6F22A">
        <w:t xml:space="preserve">ndo </w:t>
      </w:r>
      <w:r>
        <w:t xml:space="preserve">às atuais </w:t>
      </w:r>
      <w:r w:rsidR="3B57CC08">
        <w:t>d</w:t>
      </w:r>
      <w:r>
        <w:t>iretrizes de CoC Better Cotton v1.4 até maio de 2025, não haverá alterações e não será imediatamente afetada pel</w:t>
      </w:r>
      <w:r w:rsidR="56D06A1C">
        <w:t>o</w:t>
      </w:r>
      <w:r>
        <w:t xml:space="preserve"> nov</w:t>
      </w:r>
      <w:r w:rsidR="525BB64E">
        <w:t>o padrão</w:t>
      </w:r>
      <w:r>
        <w:t xml:space="preserve"> d</w:t>
      </w:r>
      <w:r w:rsidR="666EB9BF">
        <w:t>o</w:t>
      </w:r>
      <w:r>
        <w:t xml:space="preserve"> CoC v1.0. </w:t>
      </w:r>
    </w:p>
    <w:p w14:paraId="1A5B7B93" w14:textId="475D1B3B" w:rsidR="4D81202F" w:rsidRDefault="4D81202F" w:rsidP="175185CE">
      <w:pPr>
        <w:jc w:val="both"/>
      </w:pPr>
      <w:r>
        <w:t xml:space="preserve"> </w:t>
      </w:r>
    </w:p>
    <w:p w14:paraId="75587C33" w14:textId="331EEEB2" w:rsidR="4D81202F" w:rsidRDefault="4D81202F" w:rsidP="175185CE">
      <w:pPr>
        <w:jc w:val="both"/>
      </w:pPr>
      <w:r>
        <w:t>A partir de maio de 2025, o novo</w:t>
      </w:r>
      <w:r w:rsidR="41C0B9E6">
        <w:t xml:space="preserve"> Padrão</w:t>
      </w:r>
      <w:r>
        <w:t xml:space="preserve"> CoC v1.0 aplicar-se-á a todas as organizações que já estejam </w:t>
      </w:r>
      <w:r w:rsidR="27CC9B81">
        <w:t>ultilizando</w:t>
      </w:r>
      <w:r>
        <w:t xml:space="preserve"> a Plataforma Better Cotton (BCP), bem como às organizações que pretendam aderir ao programa. </w:t>
      </w:r>
    </w:p>
    <w:p w14:paraId="41C8FD14" w14:textId="68664553" w:rsidR="4D81202F" w:rsidRDefault="4D81202F" w:rsidP="175185CE">
      <w:pPr>
        <w:jc w:val="both"/>
      </w:pPr>
      <w:r>
        <w:t xml:space="preserve"> </w:t>
      </w:r>
    </w:p>
    <w:p w14:paraId="723CE693" w14:textId="1A3CBA28" w:rsidR="4D81202F" w:rsidRDefault="4D81202F" w:rsidP="175185CE">
      <w:pPr>
        <w:jc w:val="both"/>
      </w:pPr>
      <w:r>
        <w:t xml:space="preserve">As organizações que pretendam vender algodão físico Better Cotton terão de </w:t>
      </w:r>
      <w:hyperlink r:id="rId15">
        <w:r w:rsidRPr="62126DAD">
          <w:rPr>
            <w:rStyle w:val="Hyperlink"/>
          </w:rPr>
          <w:t>registrar o seu interesse</w:t>
        </w:r>
      </w:hyperlink>
      <w:r>
        <w:t>, preencher um formulário de registro e participar em ações de formação. As atualizações do BCP para o novo padrão CoC v1.0 foram concluídas para refletir de perto a aparência e a sensação do BCP existente. Se as organizações conseguirem ser verificadas para operar de acordo com a nov</w:t>
      </w:r>
      <w:r w:rsidR="11366EB4">
        <w:t>o padrão</w:t>
      </w:r>
      <w:r>
        <w:t xml:space="preserve"> CoC v1.0, será concedido acesso a uma nova seção do BCP para completar as transacções do </w:t>
      </w:r>
      <w:r w:rsidR="0E1B8432">
        <w:t xml:space="preserve">algodão físico </w:t>
      </w:r>
      <w:r>
        <w:t xml:space="preserve">Better Cotton. </w:t>
      </w:r>
    </w:p>
    <w:p w14:paraId="201F8CCE" w14:textId="7FFC50BA" w:rsidR="4D81202F" w:rsidRDefault="4D81202F" w:rsidP="175185CE">
      <w:pPr>
        <w:jc w:val="both"/>
      </w:pPr>
      <w:r>
        <w:t xml:space="preserve"> </w:t>
      </w:r>
    </w:p>
    <w:p w14:paraId="10F6AA92" w14:textId="3C058C8D" w:rsidR="4D81202F" w:rsidRDefault="4D81202F" w:rsidP="175185CE">
      <w:pPr>
        <w:jc w:val="both"/>
      </w:pPr>
      <w:r>
        <w:t>Haverá campos adicionais a preencher e será necessário carregar no BCP um mínimo de um documento que comprove a transação. Para mais informações, consultar a formação em linha sobre o BCP, bem como os manuais de utilizador do BCP, quando estes estiverem disponíveis.</w:t>
      </w:r>
    </w:p>
    <w:p w14:paraId="3F02B642" w14:textId="605F6D2A" w:rsidR="6249659D" w:rsidRDefault="6249659D" w:rsidP="6249659D">
      <w:pPr>
        <w:jc w:val="both"/>
      </w:pPr>
    </w:p>
    <w:p w14:paraId="2ECB5BD3" w14:textId="22E347ED" w:rsidR="6249659D" w:rsidRDefault="6249659D" w:rsidP="6249659D">
      <w:pPr>
        <w:jc w:val="both"/>
      </w:pPr>
    </w:p>
    <w:p w14:paraId="05CA65E7" w14:textId="27D63E13" w:rsidR="6249659D" w:rsidRDefault="6249659D" w:rsidP="6249659D">
      <w:pPr>
        <w:jc w:val="both"/>
      </w:pPr>
    </w:p>
    <w:p w14:paraId="6002596C" w14:textId="34593DC8" w:rsidR="6249659D" w:rsidRDefault="6249659D" w:rsidP="6249659D">
      <w:pPr>
        <w:jc w:val="both"/>
      </w:pPr>
    </w:p>
    <w:p w14:paraId="0CD877B8" w14:textId="46CEF69C" w:rsidR="6249659D" w:rsidRDefault="6249659D" w:rsidP="6249659D">
      <w:pPr>
        <w:jc w:val="both"/>
      </w:pPr>
    </w:p>
    <w:p w14:paraId="2E31AF9D" w14:textId="5357A0AB" w:rsidR="009A3B46" w:rsidRDefault="009A3B46" w:rsidP="713A0B49">
      <w:pPr>
        <w:jc w:val="both"/>
      </w:pPr>
      <w:r>
        <w:t xml:space="preserve"> </w:t>
      </w:r>
    </w:p>
    <w:p w14:paraId="611DD038" w14:textId="6ABEF6B3" w:rsidR="001D255B" w:rsidRPr="001D255B" w:rsidRDefault="6F21A862" w:rsidP="713A0B49">
      <w:pPr>
        <w:pStyle w:val="ListParagraph"/>
        <w:numPr>
          <w:ilvl w:val="0"/>
          <w:numId w:val="14"/>
        </w:numPr>
        <w:jc w:val="both"/>
        <w:rPr>
          <w:b/>
          <w:bCs/>
          <w:color w:val="73B0DB" w:themeColor="accent2"/>
          <w:sz w:val="36"/>
          <w:szCs w:val="36"/>
        </w:rPr>
      </w:pPr>
      <w:r w:rsidRPr="713A0B49">
        <w:rPr>
          <w:b/>
          <w:bCs/>
          <w:color w:val="73AFDB"/>
          <w:sz w:val="36"/>
          <w:szCs w:val="36"/>
        </w:rPr>
        <w:t>Como foi elaborad</w:t>
      </w:r>
      <w:r w:rsidR="4DF76711" w:rsidRPr="713A0B49">
        <w:rPr>
          <w:b/>
          <w:bCs/>
          <w:color w:val="73AFDB"/>
          <w:sz w:val="36"/>
          <w:szCs w:val="36"/>
        </w:rPr>
        <w:t>o</w:t>
      </w:r>
      <w:r w:rsidRPr="713A0B49">
        <w:rPr>
          <w:b/>
          <w:bCs/>
          <w:color w:val="73AFDB"/>
          <w:sz w:val="36"/>
          <w:szCs w:val="36"/>
        </w:rPr>
        <w:t xml:space="preserve"> </w:t>
      </w:r>
      <w:r w:rsidR="3F8D988C" w:rsidRPr="713A0B49">
        <w:rPr>
          <w:b/>
          <w:bCs/>
          <w:color w:val="73AFDB"/>
          <w:sz w:val="36"/>
          <w:szCs w:val="36"/>
        </w:rPr>
        <w:t xml:space="preserve">o novo Padrão </w:t>
      </w:r>
      <w:r w:rsidRPr="713A0B49">
        <w:rPr>
          <w:b/>
          <w:bCs/>
          <w:color w:val="73AFDB"/>
          <w:sz w:val="36"/>
          <w:szCs w:val="36"/>
        </w:rPr>
        <w:t>da Cadeia de Custódia v1.0?</w:t>
      </w:r>
    </w:p>
    <w:p w14:paraId="68B73AF4" w14:textId="77777777" w:rsidR="001D255B" w:rsidRDefault="001D255B" w:rsidP="713A0B49">
      <w:pPr>
        <w:jc w:val="both"/>
        <w:rPr>
          <w:lang w:val="en-US"/>
        </w:rPr>
      </w:pPr>
    </w:p>
    <w:p w14:paraId="3B9378A5" w14:textId="135705B0" w:rsidR="07DF9A86" w:rsidRDefault="07DF9A86" w:rsidP="713A0B49">
      <w:pPr>
        <w:jc w:val="both"/>
        <w:rPr>
          <w:rFonts w:asciiTheme="minorHAnsi" w:hAnsiTheme="minorHAnsi"/>
        </w:rPr>
      </w:pPr>
      <w:r w:rsidRPr="713A0B49">
        <w:rPr>
          <w:rFonts w:asciiTheme="minorHAnsi" w:hAnsiTheme="minorHAnsi"/>
        </w:rPr>
        <w:t xml:space="preserve">A revisão formal da Cadeia de Custódia ("CoC") começou em junho de 2022, após uma extensa pesquisa e consulta às partes interessadas para identificar as necessidades das partes interessadas e os modelos de CoC adequados para a rastreabilidade. O objetivo da revisão era pesquisar e investigar modelos alternativos do CoC que apoiassem a introdução do algodão físico Better Cotton juntamente com o balanço de massa. </w:t>
      </w:r>
    </w:p>
    <w:p w14:paraId="1B906B80" w14:textId="15AFF7B7" w:rsidR="07DF9A86" w:rsidRDefault="07DF9A86" w:rsidP="713A0B49">
      <w:pPr>
        <w:jc w:val="both"/>
      </w:pPr>
      <w:r w:rsidRPr="713A0B49">
        <w:rPr>
          <w:rFonts w:asciiTheme="minorHAnsi" w:hAnsiTheme="minorHAnsi"/>
        </w:rPr>
        <w:t>A revisão incluiu o inquérito a mais de 1.500 fornecedores de Better Cotton através da Plataforma Better Cotton (BCP), a encomenda de dois estudos de investigação independentes, a convocação de um grupo de trabalho da indústria com Fornecedores Membros, Varejistas e Marcas, e vários workshops de partes interessadas para avaliar o desejo de mudança e orientar a nossa direção de percurso.</w:t>
      </w:r>
    </w:p>
    <w:p w14:paraId="62213E7B" w14:textId="4179C18D" w:rsidR="001D255B" w:rsidRPr="001D255B" w:rsidRDefault="001D255B" w:rsidP="713A0B49">
      <w:pPr>
        <w:jc w:val="both"/>
        <w:rPr>
          <w:rFonts w:asciiTheme="minorHAnsi" w:hAnsiTheme="minorHAnsi"/>
        </w:rPr>
      </w:pPr>
      <w:r w:rsidRPr="713A0B49">
        <w:rPr>
          <w:rFonts w:asciiTheme="minorHAnsi" w:hAnsiTheme="minorHAnsi"/>
        </w:rPr>
        <w:t xml:space="preserve"> </w:t>
      </w:r>
    </w:p>
    <w:p w14:paraId="4E07DED1" w14:textId="0F539CFF" w:rsidR="107F64C3" w:rsidRDefault="107F64C3" w:rsidP="713A0B49">
      <w:pPr>
        <w:jc w:val="both"/>
        <w:rPr>
          <w:rFonts w:asciiTheme="minorHAnsi" w:hAnsiTheme="minorHAnsi"/>
        </w:rPr>
      </w:pPr>
      <w:r w:rsidRPr="713A0B49">
        <w:rPr>
          <w:rFonts w:asciiTheme="minorHAnsi" w:hAnsiTheme="minorHAnsi"/>
        </w:rPr>
        <w:t xml:space="preserve">A Better Cotton contratou uma consultoria externa que elaborou uma nova versão das diretrizes do CoC com o apoio do pessoal da Better Cotton. Após uma fase de consulta interna e revisão, </w:t>
      </w:r>
      <w:r w:rsidR="144AC1F7" w:rsidRPr="713A0B49">
        <w:rPr>
          <w:rFonts w:asciiTheme="minorHAnsi" w:hAnsiTheme="minorHAnsi"/>
        </w:rPr>
        <w:t xml:space="preserve">o padrão </w:t>
      </w:r>
      <w:r w:rsidRPr="713A0B49">
        <w:rPr>
          <w:rFonts w:asciiTheme="minorHAnsi" w:hAnsiTheme="minorHAnsi"/>
        </w:rPr>
        <w:t xml:space="preserve">da Cadeia de Custódia v0.3 foi lançada para consulta pública entre 26 de setembro e 25 de novembro de 2022, em linha com as boas práticas da indústria. </w:t>
      </w:r>
    </w:p>
    <w:p w14:paraId="1F42AC02" w14:textId="3AA0D68E" w:rsidR="107F64C3" w:rsidRDefault="107F64C3" w:rsidP="713A0B49">
      <w:pPr>
        <w:jc w:val="both"/>
      </w:pPr>
      <w:r w:rsidRPr="713A0B49">
        <w:rPr>
          <w:rFonts w:asciiTheme="minorHAnsi" w:hAnsiTheme="minorHAnsi"/>
        </w:rPr>
        <w:lastRenderedPageBreak/>
        <w:t xml:space="preserve"> </w:t>
      </w:r>
    </w:p>
    <w:p w14:paraId="02B7DCC7" w14:textId="69C4ADB4" w:rsidR="107F64C3" w:rsidRDefault="107F64C3" w:rsidP="713A0B49">
      <w:pPr>
        <w:jc w:val="both"/>
      </w:pPr>
      <w:r w:rsidRPr="713A0B49">
        <w:rPr>
          <w:rFonts w:asciiTheme="minorHAnsi" w:hAnsiTheme="minorHAnsi"/>
        </w:rPr>
        <w:t>O pessoal da Better Cotton desenvolveu um inquérito em linha que foi publicado para recolher o feedback das partes interessadas em 10 línguas. Além disso, foram realizados vários webinars para promover a consulta com 496 participantes no total. Os funcionários da Better Cotton localizados no Paquistão, Índia, China e Turquia conduziram atividades de consulta presencial com cerca de 91 fornecedores, incluindo workshops, entrevistas e visitas de campo.</w:t>
      </w:r>
    </w:p>
    <w:p w14:paraId="4331235A" w14:textId="77777777" w:rsidR="001D255B" w:rsidRPr="001D255B" w:rsidRDefault="001D255B" w:rsidP="713A0B49">
      <w:pPr>
        <w:jc w:val="both"/>
        <w:rPr>
          <w:rFonts w:asciiTheme="minorHAnsi" w:hAnsiTheme="minorHAnsi"/>
        </w:rPr>
      </w:pPr>
    </w:p>
    <w:p w14:paraId="4F04D6E2" w14:textId="5AEBB9E5" w:rsidR="107F64C3" w:rsidRDefault="107F64C3" w:rsidP="713A0B49">
      <w:pPr>
        <w:jc w:val="both"/>
      </w:pPr>
      <w:r>
        <w:t xml:space="preserve">Você pode encontrar informações mais pormenorizadas sobre as reacções à consulta das partes interessadas no presente </w:t>
      </w:r>
      <w:hyperlink r:id="rId16">
        <w:r w:rsidRPr="713A0B49">
          <w:rPr>
            <w:rStyle w:val="Hyperlink"/>
          </w:rPr>
          <w:t>Relatório de síntese.</w:t>
        </w:r>
      </w:hyperlink>
    </w:p>
    <w:p w14:paraId="103DCB98" w14:textId="77777777" w:rsidR="00C53C6F" w:rsidRDefault="00C53C6F" w:rsidP="713A0B49">
      <w:pPr>
        <w:jc w:val="both"/>
        <w:rPr>
          <w:color w:val="2B9630" w:themeColor="accent3"/>
        </w:rPr>
      </w:pPr>
    </w:p>
    <w:p w14:paraId="14682D80" w14:textId="4209DEDB" w:rsidR="00C53C6F" w:rsidRDefault="107F64C3" w:rsidP="713A0B49">
      <w:pPr>
        <w:jc w:val="both"/>
        <w:rPr>
          <w:rFonts w:asciiTheme="minorHAnsi" w:hAnsiTheme="minorHAnsi"/>
        </w:rPr>
      </w:pPr>
      <w:r w:rsidRPr="713A0B49">
        <w:rPr>
          <w:rFonts w:asciiTheme="minorHAnsi" w:hAnsiTheme="minorHAnsi"/>
        </w:rPr>
        <w:t>A versão final d</w:t>
      </w:r>
      <w:r w:rsidR="14DE9746" w:rsidRPr="713A0B49">
        <w:rPr>
          <w:rFonts w:asciiTheme="minorHAnsi" w:hAnsiTheme="minorHAnsi"/>
        </w:rPr>
        <w:t>o padrão</w:t>
      </w:r>
      <w:r w:rsidRPr="713A0B49">
        <w:rPr>
          <w:rFonts w:asciiTheme="minorHAnsi" w:hAnsiTheme="minorHAnsi"/>
        </w:rPr>
        <w:t xml:space="preserve"> CoC foi aprovada pelo Conselho da Better Cotton em fevereiro de 2023.</w:t>
      </w:r>
    </w:p>
    <w:p w14:paraId="27B0C030" w14:textId="77777777" w:rsidR="001D255B" w:rsidRPr="001D255B" w:rsidRDefault="001D255B" w:rsidP="713A0B49">
      <w:pPr>
        <w:jc w:val="both"/>
        <w:rPr>
          <w:rFonts w:asciiTheme="minorHAnsi" w:hAnsiTheme="minorHAnsi"/>
        </w:rPr>
      </w:pPr>
    </w:p>
    <w:p w14:paraId="40C22CCA" w14:textId="77777777" w:rsidR="001D255B" w:rsidRDefault="001D255B" w:rsidP="713A0B49">
      <w:pPr>
        <w:jc w:val="both"/>
        <w:rPr>
          <w:rFonts w:asciiTheme="minorHAnsi" w:hAnsiTheme="minorHAnsi"/>
          <w:lang w:val="en-US"/>
        </w:rPr>
      </w:pPr>
    </w:p>
    <w:p w14:paraId="77B757D0" w14:textId="01A96227" w:rsidR="001D255B" w:rsidRPr="001D255B" w:rsidRDefault="48283CAE" w:rsidP="713A0B49">
      <w:pPr>
        <w:pStyle w:val="ListParagraph"/>
        <w:numPr>
          <w:ilvl w:val="0"/>
          <w:numId w:val="14"/>
        </w:numPr>
        <w:jc w:val="both"/>
        <w:rPr>
          <w:b/>
          <w:bCs/>
          <w:color w:val="73B0DB" w:themeColor="accent2"/>
          <w:sz w:val="36"/>
          <w:szCs w:val="36"/>
        </w:rPr>
      </w:pPr>
      <w:r w:rsidRPr="713A0B49">
        <w:rPr>
          <w:b/>
          <w:bCs/>
          <w:color w:val="73AFDB"/>
          <w:sz w:val="36"/>
          <w:szCs w:val="36"/>
        </w:rPr>
        <w:t>Posso utilizar diferentes modelos de cadeia de custódia na minha organização?</w:t>
      </w:r>
    </w:p>
    <w:p w14:paraId="4157E12C" w14:textId="77777777" w:rsidR="001D255B" w:rsidRDefault="001D255B" w:rsidP="713A0B49">
      <w:pPr>
        <w:jc w:val="both"/>
        <w:rPr>
          <w:lang w:val="en-US"/>
        </w:rPr>
      </w:pPr>
    </w:p>
    <w:p w14:paraId="13A8BABD" w14:textId="5D312CCC" w:rsidR="001D255B" w:rsidRDefault="5CBAFDCB" w:rsidP="713A0B49">
      <w:pPr>
        <w:pStyle w:val="ListParagraph"/>
        <w:numPr>
          <w:ilvl w:val="0"/>
          <w:numId w:val="23"/>
        </w:numPr>
        <w:jc w:val="both"/>
      </w:pPr>
      <w:r>
        <w:t xml:space="preserve">Para fazendas e descaroçadores: Deve ser aplicada a segregação (país único). </w:t>
      </w:r>
    </w:p>
    <w:p w14:paraId="20A73827" w14:textId="00AB2AAC" w:rsidR="001D255B" w:rsidRDefault="5CBAFDCB" w:rsidP="713A0B49">
      <w:pPr>
        <w:pStyle w:val="ListParagraph"/>
        <w:numPr>
          <w:ilvl w:val="0"/>
          <w:numId w:val="23"/>
        </w:numPr>
        <w:jc w:val="both"/>
        <w:rPr>
          <w:rFonts w:eastAsia="Roboto"/>
        </w:rPr>
      </w:pPr>
      <w:r>
        <w:t xml:space="preserve">Para traders de algodão: Podem ser utilizados a Segregação (País Único) e o Balanço de Massa. </w:t>
      </w:r>
    </w:p>
    <w:p w14:paraId="078380D3" w14:textId="3906B974" w:rsidR="001D255B" w:rsidRDefault="5CBAFDCB" w:rsidP="713A0B49">
      <w:pPr>
        <w:pStyle w:val="ListParagraph"/>
        <w:numPr>
          <w:ilvl w:val="0"/>
          <w:numId w:val="23"/>
        </w:numPr>
        <w:jc w:val="both"/>
        <w:rPr>
          <w:rFonts w:eastAsia="Roboto"/>
        </w:rPr>
      </w:pPr>
      <w:r>
        <w:t xml:space="preserve">Para o resto da cadeia de abastecimento, todos os modelos de cadeia de abastecimento CoC, ou uma combinação de modelos de cadeia de abastecimento CoC são possíveis, incluindo o modelo de Balanço de Massa existente. </w:t>
      </w:r>
    </w:p>
    <w:p w14:paraId="557AD051" w14:textId="127E6DAD" w:rsidR="001D255B" w:rsidRDefault="5CBAFDCB" w:rsidP="713A0B49">
      <w:pPr>
        <w:pStyle w:val="ListParagraph"/>
        <w:numPr>
          <w:ilvl w:val="0"/>
          <w:numId w:val="23"/>
        </w:numPr>
        <w:jc w:val="both"/>
      </w:pPr>
      <w:r>
        <w:t>As marcas e varejistas podem utilizar todos os modelos do CoC.</w:t>
      </w:r>
    </w:p>
    <w:p w14:paraId="02110DCB" w14:textId="0DD8E94C" w:rsidR="001D255B" w:rsidRDefault="001D255B" w:rsidP="713A0B49">
      <w:pPr>
        <w:pStyle w:val="ListParagraph"/>
        <w:jc w:val="both"/>
      </w:pPr>
      <w:r>
        <w:t xml:space="preserve"> </w:t>
      </w:r>
    </w:p>
    <w:p w14:paraId="4DF0895C" w14:textId="5DC5A0C0" w:rsidR="001D255B" w:rsidRDefault="00838E14" w:rsidP="713A0B49">
      <w:pPr>
        <w:jc w:val="both"/>
      </w:pPr>
      <w:r>
        <w:t>Qualquer organização que pretenda adotar vários modelos de CoC terá de operar com base na nova versão do</w:t>
      </w:r>
      <w:r w:rsidR="3E76AB70">
        <w:t xml:space="preserve"> CoC Standard </w:t>
      </w:r>
      <w:r w:rsidR="07200598">
        <w:t>v</w:t>
      </w:r>
      <w:r w:rsidR="3E76AB70">
        <w:t>1.0.</w:t>
      </w:r>
    </w:p>
    <w:p w14:paraId="1ABE4D32" w14:textId="4CD3FE31" w:rsidR="6249659D" w:rsidRDefault="6249659D" w:rsidP="6249659D">
      <w:pPr>
        <w:jc w:val="both"/>
      </w:pPr>
    </w:p>
    <w:p w14:paraId="2BB54C7B" w14:textId="086F1A84" w:rsidR="6249659D" w:rsidRDefault="6249659D" w:rsidP="6249659D">
      <w:pPr>
        <w:jc w:val="both"/>
      </w:pPr>
    </w:p>
    <w:p w14:paraId="775B08B8" w14:textId="1AD85DDF" w:rsidR="6249659D" w:rsidRDefault="6249659D" w:rsidP="6249659D">
      <w:pPr>
        <w:jc w:val="both"/>
      </w:pPr>
    </w:p>
    <w:p w14:paraId="15C37D4C" w14:textId="42C9ACA2" w:rsidR="001D255B" w:rsidRDefault="001D255B" w:rsidP="713A0B49">
      <w:pPr>
        <w:jc w:val="both"/>
      </w:pPr>
      <w:r>
        <w:t xml:space="preserve"> </w:t>
      </w:r>
    </w:p>
    <w:p w14:paraId="0913CC37" w14:textId="4D77B246" w:rsidR="001D255B" w:rsidRDefault="29A326F1" w:rsidP="713A0B49">
      <w:pPr>
        <w:pStyle w:val="ListParagraph"/>
        <w:numPr>
          <w:ilvl w:val="0"/>
          <w:numId w:val="14"/>
        </w:numPr>
        <w:jc w:val="both"/>
        <w:rPr>
          <w:b/>
          <w:bCs/>
          <w:color w:val="73B0DB" w:themeColor="accent2"/>
          <w:sz w:val="36"/>
          <w:szCs w:val="36"/>
        </w:rPr>
      </w:pPr>
      <w:r w:rsidRPr="713A0B49">
        <w:rPr>
          <w:b/>
          <w:bCs/>
          <w:color w:val="73AFDB"/>
          <w:sz w:val="36"/>
          <w:szCs w:val="36"/>
        </w:rPr>
        <w:t>A minha organização pode continuar a utilizar apenas o modelo de balanço de massa da cadeia de custódia</w:t>
      </w:r>
      <w:r w:rsidR="45677B5E" w:rsidRPr="713A0B49">
        <w:rPr>
          <w:b/>
          <w:bCs/>
          <w:color w:val="73AFDB"/>
          <w:sz w:val="36"/>
          <w:szCs w:val="36"/>
        </w:rPr>
        <w:t>?</w:t>
      </w:r>
    </w:p>
    <w:p w14:paraId="5E297571" w14:textId="77777777" w:rsidR="001D255B" w:rsidRDefault="001D255B" w:rsidP="713A0B49">
      <w:pPr>
        <w:jc w:val="both"/>
      </w:pPr>
    </w:p>
    <w:p w14:paraId="536C8419" w14:textId="12D5F6D2" w:rsidR="001D255B" w:rsidRPr="001D74D2" w:rsidRDefault="01379782" w:rsidP="713A0B49">
      <w:pPr>
        <w:jc w:val="both"/>
      </w:pPr>
      <w:r>
        <w:t>Sim. A Segregação (País Único), a Segregação (Multi-País) e a Mistura Controlada serão oferecidas para além do nosso modelo de CoC de Balanço de Massa. As organizações podem continuar utiliza</w:t>
      </w:r>
      <w:r w:rsidR="49B8369F">
        <w:t>ndo</w:t>
      </w:r>
      <w:r>
        <w:t xml:space="preserve"> apenas o Balanço de Massa normalmente, mas terão de aderir </w:t>
      </w:r>
      <w:r w:rsidR="739D348F">
        <w:t>ao padrão</w:t>
      </w:r>
      <w:r>
        <w:t xml:space="preserve"> CoC v1.0 até maio de 2025. </w:t>
      </w:r>
    </w:p>
    <w:p w14:paraId="29C1631D" w14:textId="66075E30" w:rsidR="001D255B" w:rsidRPr="001D74D2" w:rsidRDefault="01379782" w:rsidP="713A0B49">
      <w:pPr>
        <w:jc w:val="both"/>
      </w:pPr>
      <w:r>
        <w:t xml:space="preserve"> </w:t>
      </w:r>
    </w:p>
    <w:p w14:paraId="136ACEC3" w14:textId="1F5C4752" w:rsidR="001D255B" w:rsidRPr="001D74D2" w:rsidRDefault="01379782" w:rsidP="713A0B49">
      <w:pPr>
        <w:jc w:val="both"/>
      </w:pPr>
      <w:r>
        <w:t>Para as empresas que operam apenas o modelo de Balanço de massa, a maioria dos requisitos d</w:t>
      </w:r>
      <w:r w:rsidR="584168D4">
        <w:t>o</w:t>
      </w:r>
      <w:r>
        <w:t xml:space="preserve"> CoC permanecerá a mesma. Todas as organizações que pretendam seguir </w:t>
      </w:r>
      <w:r w:rsidR="5761783D">
        <w:t>o padrão</w:t>
      </w:r>
      <w:r>
        <w:t xml:space="preserve"> CoC v1.0, incluindo as que utilizam apenas o Balanço de Massa, terão de se inscrever na transição e rever os requisitos do seu sistema de gestão (ver mais na secção 2 do</w:t>
      </w:r>
      <w:r w:rsidR="00C32FD3">
        <w:t xml:space="preserve"> </w:t>
      </w:r>
      <w:hyperlink r:id="rId17">
        <w:r w:rsidR="00C32FD3" w:rsidRPr="713A0B49">
          <w:rPr>
            <w:rStyle w:val="Hyperlink"/>
          </w:rPr>
          <w:t>CoC Standard</w:t>
        </w:r>
      </w:hyperlink>
      <w:r w:rsidR="00C32FD3">
        <w:t xml:space="preserve">). </w:t>
      </w:r>
    </w:p>
    <w:p w14:paraId="4B12E05C" w14:textId="77777777" w:rsidR="00C32FD3" w:rsidRDefault="00C32FD3" w:rsidP="713A0B49">
      <w:pPr>
        <w:jc w:val="both"/>
      </w:pPr>
    </w:p>
    <w:p w14:paraId="2C588D71" w14:textId="77777777" w:rsidR="008D09E9" w:rsidRDefault="008D09E9" w:rsidP="713A0B49">
      <w:pPr>
        <w:jc w:val="both"/>
      </w:pPr>
    </w:p>
    <w:p w14:paraId="37AF35F0" w14:textId="5C3AFABE" w:rsidR="00A67277" w:rsidRPr="001D74D2" w:rsidRDefault="221D3C00" w:rsidP="713A0B49">
      <w:pPr>
        <w:pStyle w:val="ListParagraph"/>
        <w:numPr>
          <w:ilvl w:val="0"/>
          <w:numId w:val="14"/>
        </w:numPr>
        <w:jc w:val="both"/>
        <w:rPr>
          <w:b/>
          <w:bCs/>
          <w:color w:val="73B0DB" w:themeColor="accent2"/>
          <w:sz w:val="36"/>
          <w:szCs w:val="36"/>
        </w:rPr>
      </w:pPr>
      <w:r w:rsidRPr="713A0B49">
        <w:rPr>
          <w:b/>
          <w:bCs/>
          <w:color w:val="73AFDB"/>
          <w:sz w:val="36"/>
          <w:szCs w:val="36"/>
        </w:rPr>
        <w:t>Qual será o impacto destas alterações nos pedidos de marketing</w:t>
      </w:r>
      <w:r w:rsidR="59FB71A7" w:rsidRPr="713A0B49">
        <w:rPr>
          <w:b/>
          <w:bCs/>
          <w:color w:val="73AFDB"/>
          <w:sz w:val="36"/>
          <w:szCs w:val="36"/>
        </w:rPr>
        <w:t>?</w:t>
      </w:r>
    </w:p>
    <w:p w14:paraId="3A831996" w14:textId="77777777" w:rsidR="00295891" w:rsidRPr="00C92313" w:rsidRDefault="00295891" w:rsidP="713A0B49">
      <w:pPr>
        <w:jc w:val="both"/>
        <w:rPr>
          <w:color w:val="2B9630" w:themeColor="accent3"/>
        </w:rPr>
      </w:pPr>
    </w:p>
    <w:p w14:paraId="65DDA10C" w14:textId="56552658" w:rsidR="00295891" w:rsidRPr="001D74D2" w:rsidRDefault="5A5B8ACD" w:rsidP="713A0B49">
      <w:pPr>
        <w:jc w:val="both"/>
      </w:pPr>
      <w:r>
        <w:t xml:space="preserve">Todas as reivindicações de marketing feitas pelos membros da Better Cotton terão de aderir ao </w:t>
      </w:r>
      <w:hyperlink r:id="rId18">
        <w:r w:rsidRPr="713A0B49">
          <w:rPr>
            <w:rStyle w:val="Hyperlink"/>
          </w:rPr>
          <w:t>Better Cotton Claims Framework</w:t>
        </w:r>
      </w:hyperlink>
      <w:r>
        <w:t>, que está atualmente sendo revisto para acomodar modelos físicos de cadeia de custódia e deverá ser publicado em 2024.</w:t>
      </w:r>
    </w:p>
    <w:p w14:paraId="1A3F7650" w14:textId="77777777" w:rsidR="00CF0FF4" w:rsidRDefault="00CF0FF4" w:rsidP="713A0B49">
      <w:pPr>
        <w:jc w:val="both"/>
      </w:pPr>
    </w:p>
    <w:p w14:paraId="2285B76B" w14:textId="77777777" w:rsidR="00EE5711" w:rsidRDefault="00EE5711" w:rsidP="713A0B49">
      <w:pPr>
        <w:jc w:val="both"/>
        <w:rPr>
          <w:color w:val="2B9630" w:themeColor="accent3"/>
        </w:rPr>
      </w:pPr>
    </w:p>
    <w:p w14:paraId="6A52F6BB" w14:textId="149400DD" w:rsidR="00EE5711" w:rsidRPr="001D74D2" w:rsidRDefault="44867DC3" w:rsidP="713A0B49">
      <w:pPr>
        <w:pStyle w:val="ListParagraph"/>
        <w:numPr>
          <w:ilvl w:val="0"/>
          <w:numId w:val="14"/>
        </w:numPr>
        <w:jc w:val="both"/>
        <w:rPr>
          <w:b/>
          <w:bCs/>
          <w:color w:val="73B0DB" w:themeColor="accent2"/>
          <w:sz w:val="36"/>
          <w:szCs w:val="36"/>
        </w:rPr>
      </w:pPr>
      <w:r w:rsidRPr="175185CE">
        <w:rPr>
          <w:b/>
          <w:bCs/>
          <w:color w:val="73AFDB"/>
          <w:sz w:val="36"/>
          <w:szCs w:val="36"/>
        </w:rPr>
        <w:t>Que tipo de organizações são abrangidas pelo âmbito de aplicação d</w:t>
      </w:r>
      <w:r w:rsidR="6D0468CD" w:rsidRPr="175185CE">
        <w:rPr>
          <w:b/>
          <w:bCs/>
          <w:color w:val="73AFDB"/>
          <w:sz w:val="36"/>
          <w:szCs w:val="36"/>
        </w:rPr>
        <w:t>o novo padrão</w:t>
      </w:r>
      <w:r w:rsidRPr="175185CE">
        <w:rPr>
          <w:b/>
          <w:bCs/>
          <w:color w:val="73AFDB"/>
          <w:sz w:val="36"/>
          <w:szCs w:val="36"/>
        </w:rPr>
        <w:t xml:space="preserve"> do CoC</w:t>
      </w:r>
      <w:commentRangeStart w:id="0"/>
      <w:r w:rsidR="47F1F2EE" w:rsidRPr="175185CE">
        <w:rPr>
          <w:b/>
          <w:bCs/>
          <w:color w:val="73AFDB"/>
          <w:sz w:val="36"/>
          <w:szCs w:val="36"/>
        </w:rPr>
        <w:t>?</w:t>
      </w:r>
      <w:commentRangeEnd w:id="0"/>
      <w:r w:rsidR="00EE5711">
        <w:rPr>
          <w:rStyle w:val="CommentReference"/>
        </w:rPr>
        <w:commentReference w:id="0"/>
      </w:r>
    </w:p>
    <w:p w14:paraId="5B86AA1B" w14:textId="4C0FAF6E" w:rsidR="175185CE" w:rsidRDefault="175185CE" w:rsidP="713A0B49">
      <w:pPr>
        <w:jc w:val="both"/>
        <w:rPr>
          <w:rFonts w:eastAsia="Roboto"/>
          <w:b/>
          <w:bCs/>
          <w:color w:val="73AFDB"/>
          <w:sz w:val="36"/>
          <w:szCs w:val="36"/>
        </w:rPr>
      </w:pPr>
    </w:p>
    <w:p w14:paraId="505DB6AF" w14:textId="51C0DE29" w:rsidR="00FC148F" w:rsidRDefault="48EDDAA2" w:rsidP="713A0B49">
      <w:pPr>
        <w:jc w:val="both"/>
        <w:rPr>
          <w:color w:val="000000" w:themeColor="text1"/>
        </w:rPr>
      </w:pPr>
      <w:r w:rsidRPr="713A0B49">
        <w:rPr>
          <w:color w:val="000000" w:themeColor="text1"/>
        </w:rPr>
        <w:t xml:space="preserve">Em cada fase da cadeia de abastecimento, a organização deve implementar o(s) modelo(s) da cadeia de abastecimento aplicável(is) ao nível local. Os requisitos e dados do CoC serão mantidos em cada local de propriedade da </w:t>
      </w:r>
      <w:r w:rsidR="525F0492" w:rsidRPr="713A0B49">
        <w:rPr>
          <w:color w:val="000000" w:themeColor="text1"/>
        </w:rPr>
        <w:t>empresa</w:t>
      </w:r>
      <w:r w:rsidRPr="713A0B49">
        <w:rPr>
          <w:color w:val="000000" w:themeColor="text1"/>
        </w:rPr>
        <w:t xml:space="preserve">, para todos os modelos do CoC aplicáveis, incluindo o balanço de massa. </w:t>
      </w:r>
    </w:p>
    <w:p w14:paraId="4067E88E" w14:textId="61166CE8" w:rsidR="00FC148F" w:rsidRDefault="48EDDAA2" w:rsidP="713A0B49">
      <w:pPr>
        <w:jc w:val="both"/>
        <w:rPr>
          <w:color w:val="000000" w:themeColor="text1"/>
        </w:rPr>
      </w:pPr>
      <w:r w:rsidRPr="713A0B49">
        <w:rPr>
          <w:color w:val="000000" w:themeColor="text1"/>
        </w:rPr>
        <w:t xml:space="preserve"> </w:t>
      </w:r>
    </w:p>
    <w:p w14:paraId="164A1BAD" w14:textId="32A5B946" w:rsidR="00FC148F" w:rsidRDefault="48EDDAA2" w:rsidP="713A0B49">
      <w:pPr>
        <w:jc w:val="both"/>
        <w:rPr>
          <w:color w:val="000000" w:themeColor="text1"/>
        </w:rPr>
      </w:pPr>
      <w:r w:rsidRPr="713A0B49">
        <w:rPr>
          <w:color w:val="000000" w:themeColor="text1"/>
        </w:rPr>
        <w:t>Os agentes e/ou corretores que operam na cadeia de abastecimento e que não tomam posse física do Better Cotton não precisam de ser verificados em relação aos requisitos d</w:t>
      </w:r>
      <w:r w:rsidR="48D262E7">
        <w:t>o padrão</w:t>
      </w:r>
      <w:r w:rsidRPr="713A0B49">
        <w:rPr>
          <w:color w:val="000000" w:themeColor="text1"/>
        </w:rPr>
        <w:t xml:space="preserve"> CoC (desde que cumpram os requisitos definidos no </w:t>
      </w:r>
      <w:hyperlink r:id="rId23">
        <w:r w:rsidRPr="713A0B49">
          <w:rPr>
            <w:rStyle w:val="Hyperlink"/>
          </w:rPr>
          <w:t>capítulo 1.4.2 d</w:t>
        </w:r>
        <w:r w:rsidR="064CC59A" w:rsidRPr="713A0B49">
          <w:rPr>
            <w:rStyle w:val="Hyperlink"/>
          </w:rPr>
          <w:t>o Padrão</w:t>
        </w:r>
        <w:r w:rsidRPr="713A0B49">
          <w:rPr>
            <w:rStyle w:val="Hyperlink"/>
          </w:rPr>
          <w:t xml:space="preserve"> CoC</w:t>
        </w:r>
      </w:hyperlink>
      <w:r w:rsidRPr="713A0B49">
        <w:rPr>
          <w:color w:val="000000" w:themeColor="text1"/>
        </w:rPr>
        <w:t xml:space="preserve">). No entanto, podem optar por serem verificados mesmo que cumpram todas as condições. </w:t>
      </w:r>
    </w:p>
    <w:p w14:paraId="640606E4" w14:textId="3F3486FC" w:rsidR="00FC148F" w:rsidRDefault="48EDDAA2" w:rsidP="713A0B49">
      <w:pPr>
        <w:jc w:val="both"/>
        <w:rPr>
          <w:color w:val="000000" w:themeColor="text1"/>
        </w:rPr>
      </w:pPr>
      <w:r w:rsidRPr="713A0B49">
        <w:rPr>
          <w:color w:val="000000" w:themeColor="text1"/>
        </w:rPr>
        <w:t xml:space="preserve"> </w:t>
      </w:r>
    </w:p>
    <w:p w14:paraId="29D64123" w14:textId="393E3D36" w:rsidR="00FC148F" w:rsidRDefault="48EDDAA2" w:rsidP="713A0B49">
      <w:pPr>
        <w:jc w:val="both"/>
        <w:rPr>
          <w:color w:val="000000" w:themeColor="text1"/>
        </w:rPr>
      </w:pPr>
      <w:r w:rsidRPr="713A0B49">
        <w:rPr>
          <w:color w:val="000000" w:themeColor="text1"/>
        </w:rPr>
        <w:t xml:space="preserve">Os varejistas e as marcas não precisam ser verificados, a menos que sejam diretamente responsáveis pela gestão de suas próprias atividades de fabricação.  </w:t>
      </w:r>
    </w:p>
    <w:p w14:paraId="72103994" w14:textId="58A4D7EE" w:rsidR="00FC148F" w:rsidRDefault="48EDDAA2" w:rsidP="713A0B49">
      <w:pPr>
        <w:jc w:val="both"/>
        <w:rPr>
          <w:color w:val="000000" w:themeColor="text1"/>
        </w:rPr>
      </w:pPr>
      <w:r w:rsidRPr="713A0B49">
        <w:rPr>
          <w:color w:val="000000" w:themeColor="text1"/>
        </w:rPr>
        <w:t xml:space="preserve"> </w:t>
      </w:r>
    </w:p>
    <w:p w14:paraId="11B23E97" w14:textId="1A0C7185" w:rsidR="00FC148F" w:rsidRDefault="48EDDAA2" w:rsidP="713A0B49">
      <w:pPr>
        <w:jc w:val="both"/>
        <w:rPr>
          <w:color w:val="000000" w:themeColor="text1"/>
        </w:rPr>
      </w:pPr>
      <w:r w:rsidRPr="713A0B49">
        <w:rPr>
          <w:color w:val="000000" w:themeColor="text1"/>
        </w:rPr>
        <w:t>Uma organização pode determinar o âmbito da sua verificação para excluir processos e produtos que não cumprem os requisitos dest</w:t>
      </w:r>
      <w:r w:rsidR="0A9D5360" w:rsidRPr="713A0B49">
        <w:rPr>
          <w:color w:val="000000" w:themeColor="text1"/>
        </w:rPr>
        <w:t>e</w:t>
      </w:r>
      <w:r w:rsidRPr="713A0B49">
        <w:rPr>
          <w:color w:val="000000" w:themeColor="text1"/>
        </w:rPr>
        <w:t xml:space="preserve"> </w:t>
      </w:r>
      <w:r w:rsidR="57F2ECF0">
        <w:t>padrão</w:t>
      </w:r>
      <w:r w:rsidRPr="713A0B49">
        <w:rPr>
          <w:color w:val="000000" w:themeColor="text1"/>
        </w:rPr>
        <w:t xml:space="preserve"> CoC. Os processos e produtos excluídos não devem ser associados a alegações Better Cotton.</w:t>
      </w:r>
    </w:p>
    <w:p w14:paraId="570CE613" w14:textId="3DEDCAD9" w:rsidR="005664CD" w:rsidRPr="001D74D2" w:rsidRDefault="005664CD" w:rsidP="713A0B49">
      <w:pPr>
        <w:jc w:val="both"/>
        <w:rPr>
          <w:color w:val="000000" w:themeColor="text1"/>
        </w:rPr>
      </w:pPr>
    </w:p>
    <w:p w14:paraId="776A6EF8" w14:textId="77777777" w:rsidR="00AD0F4D" w:rsidRDefault="00AD0F4D" w:rsidP="713A0B49">
      <w:pPr>
        <w:jc w:val="both"/>
        <w:rPr>
          <w:color w:val="2B9630" w:themeColor="accent3"/>
        </w:rPr>
      </w:pPr>
    </w:p>
    <w:p w14:paraId="06D0CABC" w14:textId="2942873B" w:rsidR="6249659D" w:rsidRDefault="6249659D" w:rsidP="6249659D">
      <w:pPr>
        <w:jc w:val="both"/>
        <w:rPr>
          <w:color w:val="2B9630" w:themeColor="accent3"/>
        </w:rPr>
      </w:pPr>
    </w:p>
    <w:p w14:paraId="3510E1A8" w14:textId="500CD302" w:rsidR="6249659D" w:rsidRDefault="6249659D" w:rsidP="6249659D">
      <w:pPr>
        <w:jc w:val="both"/>
        <w:rPr>
          <w:color w:val="2B9630" w:themeColor="accent3"/>
        </w:rPr>
      </w:pPr>
    </w:p>
    <w:p w14:paraId="31FB1D4B" w14:textId="77777777" w:rsidR="00BC7AF0" w:rsidRPr="00FC148F" w:rsidRDefault="00BC7AF0" w:rsidP="713A0B49">
      <w:pPr>
        <w:jc w:val="both"/>
        <w:rPr>
          <w:color w:val="2B9630" w:themeColor="accent3"/>
        </w:rPr>
      </w:pPr>
    </w:p>
    <w:p w14:paraId="772E2386" w14:textId="420EA962" w:rsidR="00FC148F" w:rsidRPr="008D09E9" w:rsidRDefault="4F88DC1D" w:rsidP="713A0B49">
      <w:pPr>
        <w:pStyle w:val="ListParagraph"/>
        <w:numPr>
          <w:ilvl w:val="0"/>
          <w:numId w:val="14"/>
        </w:numPr>
        <w:jc w:val="both"/>
        <w:rPr>
          <w:b/>
          <w:bCs/>
          <w:color w:val="73B0DB" w:themeColor="accent2"/>
          <w:sz w:val="36"/>
          <w:szCs w:val="36"/>
        </w:rPr>
      </w:pPr>
      <w:r w:rsidRPr="713A0B49">
        <w:rPr>
          <w:b/>
          <w:bCs/>
          <w:color w:val="73AFDB"/>
          <w:sz w:val="36"/>
          <w:szCs w:val="36"/>
        </w:rPr>
        <w:t>É possível misturar o algodão físico Better Cotton com outros tipos de algodão, e como o posso fazer</w:t>
      </w:r>
      <w:r w:rsidR="66C1936C" w:rsidRPr="713A0B49">
        <w:rPr>
          <w:b/>
          <w:bCs/>
          <w:color w:val="73AFDB"/>
          <w:sz w:val="36"/>
          <w:szCs w:val="36"/>
        </w:rPr>
        <w:t>?</w:t>
      </w:r>
    </w:p>
    <w:p w14:paraId="534F99B1" w14:textId="77777777" w:rsidR="00820997" w:rsidRDefault="00820997" w:rsidP="713A0B49">
      <w:pPr>
        <w:jc w:val="both"/>
        <w:rPr>
          <w:color w:val="2B9630" w:themeColor="accent3"/>
        </w:rPr>
      </w:pPr>
    </w:p>
    <w:p w14:paraId="6E64CC37" w14:textId="7D3F1B7E" w:rsidR="6AA7A6C2" w:rsidRDefault="6AA7A6C2" w:rsidP="713A0B49">
      <w:pPr>
        <w:jc w:val="both"/>
      </w:pPr>
      <w:r>
        <w:t xml:space="preserve">O padrão CoC v1.0 permite a mistura de algodão Better Cotton com algodão convencional (ou não-Better Cotton) nas fases de processamento através do modelo de cadeia de custódia </w:t>
      </w:r>
      <w:r w:rsidR="69EFC5F8">
        <w:t>mistura controlada</w:t>
      </w:r>
      <w:r>
        <w:t xml:space="preserve">. </w:t>
      </w:r>
    </w:p>
    <w:p w14:paraId="3B7BB1B0" w14:textId="11EBEE31" w:rsidR="6AA7A6C2" w:rsidRDefault="6AA7A6C2" w:rsidP="713A0B49">
      <w:pPr>
        <w:jc w:val="both"/>
      </w:pPr>
      <w:r>
        <w:t xml:space="preserve"> </w:t>
      </w:r>
    </w:p>
    <w:p w14:paraId="1202F991" w14:textId="0E2D261F" w:rsidR="6AA7A6C2" w:rsidRDefault="6AA7A6C2" w:rsidP="713A0B49">
      <w:pPr>
        <w:jc w:val="both"/>
      </w:pPr>
      <w:r>
        <w:t xml:space="preserve">A Mistura Controlada permite a mistura de algodão Better Cotton físico e algodão convencional num lote de produção, resultando numa declaração de percentagem sobre a proporção de algodão físico Better Cotton utilizado no lote. O algodão convencional pode incluir algodão reciclado, regenerativo, orgânico, em conversão e qualquer outro insumo de algodão que seja obtido de acordo com os Termos e Condições da Plataforma Better Cotton (BCP). </w:t>
      </w:r>
    </w:p>
    <w:p w14:paraId="4CE73F83" w14:textId="23B956AD" w:rsidR="6AA7A6C2" w:rsidRDefault="6AA7A6C2" w:rsidP="713A0B49">
      <w:pPr>
        <w:jc w:val="both"/>
      </w:pPr>
      <w:r>
        <w:t xml:space="preserve"> </w:t>
      </w:r>
    </w:p>
    <w:p w14:paraId="223B9A81" w14:textId="0DCD6CDD" w:rsidR="6AA7A6C2" w:rsidRDefault="6AA7A6C2" w:rsidP="713A0B49">
      <w:pPr>
        <w:jc w:val="both"/>
      </w:pPr>
      <w:r>
        <w:t xml:space="preserve">O modelo só pode ser utilizado no âmbito de uma atividade de fabrica ou transformação a partir da fiação. Não pode ser usado para o comércio e/ou distribuição de produtos Better Cotton ou onde haja comércio sem posse física de produtos. As pessoas que comercializam ou distribuem algodão processado segundo o modelo do CoC de </w:t>
      </w:r>
      <w:r w:rsidR="70565C5C">
        <w:t>m</w:t>
      </w:r>
      <w:r>
        <w:t xml:space="preserve">istura </w:t>
      </w:r>
      <w:r w:rsidR="0F42B57D">
        <w:t>c</w:t>
      </w:r>
      <w:r>
        <w:t>ontrolada devem manter a segregação e a identificação física do produto quando sob sua custódia.</w:t>
      </w:r>
    </w:p>
    <w:p w14:paraId="5A85DEEF" w14:textId="77777777" w:rsidR="001F31F9" w:rsidRPr="00FC1205" w:rsidRDefault="001F31F9" w:rsidP="713A0B49">
      <w:pPr>
        <w:jc w:val="both"/>
      </w:pPr>
    </w:p>
    <w:p w14:paraId="46A67889" w14:textId="3F84343E" w:rsidR="00EB2146" w:rsidRPr="00FC1205" w:rsidRDefault="6AA7A6C2" w:rsidP="713A0B49">
      <w:pPr>
        <w:jc w:val="both"/>
        <w:rPr>
          <w:rStyle w:val="Hyperlink"/>
        </w:rPr>
      </w:pPr>
      <w:r>
        <w:t xml:space="preserve">Você </w:t>
      </w:r>
      <w:r w:rsidR="625064E1">
        <w:t>p</w:t>
      </w:r>
      <w:r>
        <w:t>ode obter mais informações sobre os requisitos para a mistura controlada no capítulo 6.3 do</w:t>
      </w:r>
      <w:r w:rsidR="00EB2146">
        <w:t xml:space="preserve"> </w:t>
      </w:r>
      <w:hyperlink r:id="rId24">
        <w:r w:rsidR="00EB2146" w:rsidRPr="713A0B49">
          <w:rPr>
            <w:rStyle w:val="Hyperlink"/>
          </w:rPr>
          <w:t>CoC Standard.</w:t>
        </w:r>
      </w:hyperlink>
    </w:p>
    <w:p w14:paraId="5B304476" w14:textId="77777777" w:rsidR="00EB2146" w:rsidRDefault="00EB2146" w:rsidP="713A0B49">
      <w:pPr>
        <w:jc w:val="both"/>
        <w:rPr>
          <w:color w:val="2B9630" w:themeColor="accent3"/>
        </w:rPr>
      </w:pPr>
    </w:p>
    <w:p w14:paraId="5E5E3378" w14:textId="77777777" w:rsidR="008D09E9" w:rsidRDefault="008D09E9" w:rsidP="713A0B49">
      <w:pPr>
        <w:jc w:val="both"/>
        <w:rPr>
          <w:color w:val="2B9630" w:themeColor="accent3"/>
        </w:rPr>
      </w:pPr>
    </w:p>
    <w:p w14:paraId="5DCB764C" w14:textId="00A0869A" w:rsidR="00780F34" w:rsidRPr="00283306" w:rsidRDefault="2A86831F" w:rsidP="713A0B49">
      <w:pPr>
        <w:pStyle w:val="ListParagraph"/>
        <w:numPr>
          <w:ilvl w:val="0"/>
          <w:numId w:val="14"/>
        </w:numPr>
        <w:jc w:val="both"/>
        <w:rPr>
          <w:b/>
          <w:bCs/>
          <w:color w:val="73B0DB" w:themeColor="accent2"/>
          <w:sz w:val="36"/>
          <w:szCs w:val="36"/>
        </w:rPr>
      </w:pPr>
      <w:commentRangeStart w:id="1"/>
      <w:r w:rsidRPr="713A0B49">
        <w:rPr>
          <w:b/>
          <w:bCs/>
          <w:color w:val="73AFDB"/>
          <w:sz w:val="36"/>
          <w:szCs w:val="36"/>
        </w:rPr>
        <w:lastRenderedPageBreak/>
        <w:t>Como irá funcionar a transição para os fornecedores da Better Cotton e que tipo de ajuda está disponível para eles?</w:t>
      </w:r>
      <w:commentRangeEnd w:id="1"/>
      <w:r w:rsidR="0021557C">
        <w:rPr>
          <w:rStyle w:val="CommentReference"/>
        </w:rPr>
        <w:commentReference w:id="1"/>
      </w:r>
    </w:p>
    <w:p w14:paraId="65A3AD0D" w14:textId="77777777" w:rsidR="00DB47A9" w:rsidRPr="00DB47A9" w:rsidRDefault="00DB47A9" w:rsidP="713A0B49">
      <w:pPr>
        <w:jc w:val="both"/>
        <w:rPr>
          <w:color w:val="2B9630" w:themeColor="accent3"/>
        </w:rPr>
      </w:pPr>
    </w:p>
    <w:p w14:paraId="548BE578" w14:textId="705F741A" w:rsidR="6F0DCC92" w:rsidRDefault="6F0DCC92" w:rsidP="713A0B49">
      <w:pPr>
        <w:jc w:val="both"/>
      </w:pPr>
      <w:r>
        <w:t xml:space="preserve">A partir de outubro de 2023 e até maio de 2025, um período de transição permitirá aos </w:t>
      </w:r>
      <w:r w:rsidR="7DE31B1E">
        <w:t>m</w:t>
      </w:r>
      <w:r>
        <w:t xml:space="preserve">embros, </w:t>
      </w:r>
      <w:r w:rsidR="7F2E05BA">
        <w:t>f</w:t>
      </w:r>
      <w:r>
        <w:t>ornecedores e outras partes interessadas da Better Cotton prepararem-se para a implementação da nov</w:t>
      </w:r>
      <w:r w:rsidR="3E6FD521">
        <w:t>o padrão</w:t>
      </w:r>
      <w:r>
        <w:t xml:space="preserve">. O período de transição e o lançamento da formação serão realizados numa abordagem faseada para garantir o melhor apoio a todos os grupos de partes interessadas.  </w:t>
      </w:r>
    </w:p>
    <w:p w14:paraId="6B4F8AC7" w14:textId="19A6ED45" w:rsidR="6F0DCC92" w:rsidRDefault="6F0DCC92" w:rsidP="713A0B49">
      <w:pPr>
        <w:jc w:val="both"/>
      </w:pPr>
      <w:r>
        <w:t xml:space="preserve"> </w:t>
      </w:r>
    </w:p>
    <w:p w14:paraId="3E15DC1E" w14:textId="5DEB0247" w:rsidR="6F0DCC92" w:rsidRDefault="6F0DCC92" w:rsidP="713A0B49">
      <w:pPr>
        <w:jc w:val="both"/>
      </w:pPr>
      <w:r>
        <w:t xml:space="preserve">A transição incluirá - entre outras atividades - webinars públicos e específicos para o público, sessões de formação para membros e fornecedores e atividades de comunicação adaptadas a diferentes grupos de partes interessadas. </w:t>
      </w:r>
    </w:p>
    <w:p w14:paraId="6E83115A" w14:textId="3FC48DCF" w:rsidR="6F0DCC92" w:rsidRDefault="6F0DCC92" w:rsidP="713A0B49">
      <w:pPr>
        <w:jc w:val="both"/>
      </w:pPr>
      <w:r>
        <w:t xml:space="preserve"> </w:t>
      </w:r>
    </w:p>
    <w:p w14:paraId="71E3AC50" w14:textId="69EBABA6" w:rsidR="6F0DCC92" w:rsidRDefault="6F0DCC92" w:rsidP="713A0B49">
      <w:pPr>
        <w:jc w:val="both"/>
      </w:pPr>
      <w:r>
        <w:t xml:space="preserve">Se a sua </w:t>
      </w:r>
      <w:r w:rsidR="7F003922">
        <w:t>empresa</w:t>
      </w:r>
      <w:r>
        <w:t xml:space="preserve"> está interessada em aderir ao novo Standard e comercializar/fornecer Better Cotton</w:t>
      </w:r>
      <w:r w:rsidR="54C6D58F">
        <w:t xml:space="preserve"> físico</w:t>
      </w:r>
      <w:r>
        <w:t>, por favor regist</w:t>
      </w:r>
      <w:r w:rsidR="0F1FFB57">
        <w:t>r</w:t>
      </w:r>
      <w:r>
        <w:t xml:space="preserve">e o seu </w:t>
      </w:r>
      <w:hyperlink r:id="rId25">
        <w:r w:rsidRPr="713A0B49">
          <w:rPr>
            <w:rStyle w:val="Hyperlink"/>
          </w:rPr>
          <w:t>interesse aqui</w:t>
        </w:r>
      </w:hyperlink>
      <w:r>
        <w:t xml:space="preserve">. Por favor, mantenha-se paciente, pois a Better Cotton entrará em contato para fornecer atualizações e orientações sobre os próximos passos. A sua </w:t>
      </w:r>
      <w:r w:rsidR="00BC29B7">
        <w:t>empresa</w:t>
      </w:r>
      <w:r>
        <w:t xml:space="preserve"> será convidada a participar na formação quando estivermos prontos.</w:t>
      </w:r>
    </w:p>
    <w:p w14:paraId="78C520FA" w14:textId="77777777" w:rsidR="006E0722" w:rsidRPr="00283306" w:rsidRDefault="006E0722" w:rsidP="713A0B49">
      <w:pPr>
        <w:jc w:val="both"/>
      </w:pPr>
    </w:p>
    <w:p w14:paraId="1E4C6A5C" w14:textId="062CAE38" w:rsidR="00E34161" w:rsidRPr="00283306" w:rsidRDefault="13944893" w:rsidP="713A0B49">
      <w:pPr>
        <w:jc w:val="both"/>
      </w:pPr>
      <w:r>
        <w:t>Entretanto, pode encontrar mais informações nos seguintes recursos</w:t>
      </w:r>
      <w:r w:rsidR="00F640A1">
        <w:t>:</w:t>
      </w:r>
    </w:p>
    <w:p w14:paraId="1A9A3DDE" w14:textId="17AD7988" w:rsidR="006C3B92" w:rsidRPr="00283306" w:rsidRDefault="00000000" w:rsidP="713A0B49">
      <w:pPr>
        <w:pStyle w:val="ListParagraph"/>
        <w:numPr>
          <w:ilvl w:val="0"/>
          <w:numId w:val="24"/>
        </w:numPr>
        <w:jc w:val="both"/>
      </w:pPr>
      <w:hyperlink r:id="rId26">
        <w:r w:rsidR="006C3B92" w:rsidRPr="713A0B49">
          <w:rPr>
            <w:rStyle w:val="Hyperlink"/>
          </w:rPr>
          <w:t>Physical Chain of Custody Models page on our website</w:t>
        </w:r>
      </w:hyperlink>
    </w:p>
    <w:p w14:paraId="36D220F2" w14:textId="23D78D11" w:rsidR="00F640A1" w:rsidRPr="00283306" w:rsidRDefault="00000000" w:rsidP="713A0B49">
      <w:pPr>
        <w:pStyle w:val="ListParagraph"/>
        <w:numPr>
          <w:ilvl w:val="0"/>
          <w:numId w:val="24"/>
        </w:numPr>
        <w:jc w:val="both"/>
      </w:pPr>
      <w:hyperlink r:id="rId27">
        <w:r w:rsidR="008F1F1E" w:rsidRPr="713A0B49">
          <w:rPr>
            <w:rStyle w:val="Hyperlink"/>
          </w:rPr>
          <w:t>Better Cotton Chain of Custody (CoC): Comparison of CoC Guidelines v1.4 with CoC Standard v1.0</w:t>
        </w:r>
      </w:hyperlink>
    </w:p>
    <w:p w14:paraId="05D5A187" w14:textId="164593A0" w:rsidR="008F1F1E" w:rsidRPr="00283306" w:rsidRDefault="00000000" w:rsidP="713A0B49">
      <w:pPr>
        <w:pStyle w:val="ListParagraph"/>
        <w:numPr>
          <w:ilvl w:val="0"/>
          <w:numId w:val="24"/>
        </w:numPr>
        <w:jc w:val="both"/>
      </w:pPr>
      <w:hyperlink r:id="rId28">
        <w:r w:rsidR="003B19EB" w:rsidRPr="713A0B49">
          <w:rPr>
            <w:rStyle w:val="Hyperlink"/>
          </w:rPr>
          <w:t>Better Cotton Chain of Custody Standard v1.0 Monitoring and Assessment Process</w:t>
        </w:r>
      </w:hyperlink>
    </w:p>
    <w:p w14:paraId="54E23D6F" w14:textId="1C42B406" w:rsidR="003B19EB" w:rsidRPr="00283306" w:rsidRDefault="00000000" w:rsidP="713A0B49">
      <w:pPr>
        <w:pStyle w:val="ListParagraph"/>
        <w:numPr>
          <w:ilvl w:val="0"/>
          <w:numId w:val="24"/>
        </w:numPr>
        <w:jc w:val="both"/>
      </w:pPr>
      <w:hyperlink r:id="rId29">
        <w:r w:rsidR="006E568E" w:rsidRPr="713A0B49">
          <w:rPr>
            <w:rStyle w:val="Hyperlink"/>
          </w:rPr>
          <w:t>Chain of Custody Standard Public Stakeholder Consultation: Summary of Feedback on the Better Cotton CoC Standard v0.3</w:t>
        </w:r>
      </w:hyperlink>
    </w:p>
    <w:p w14:paraId="38F53096" w14:textId="379F3BB5" w:rsidR="006E568E" w:rsidRPr="00283306" w:rsidRDefault="00000000" w:rsidP="713A0B49">
      <w:pPr>
        <w:pStyle w:val="ListParagraph"/>
        <w:numPr>
          <w:ilvl w:val="0"/>
          <w:numId w:val="24"/>
        </w:numPr>
        <w:jc w:val="both"/>
      </w:pPr>
      <w:hyperlink r:id="rId30">
        <w:r w:rsidR="00943686" w:rsidRPr="713A0B49">
          <w:rPr>
            <w:rStyle w:val="Hyperlink"/>
          </w:rPr>
          <w:t>Chain of Custody Implementation Guidance</w:t>
        </w:r>
        <w:r w:rsidR="00114D65" w:rsidRPr="713A0B49">
          <w:rPr>
            <w:rStyle w:val="Hyperlink"/>
          </w:rPr>
          <w:t xml:space="preserve"> for Ginners</w:t>
        </w:r>
      </w:hyperlink>
    </w:p>
    <w:p w14:paraId="7FC98D2F" w14:textId="4E689008" w:rsidR="00114D65" w:rsidRPr="00283306" w:rsidRDefault="00000000" w:rsidP="713A0B49">
      <w:pPr>
        <w:pStyle w:val="ListParagraph"/>
        <w:numPr>
          <w:ilvl w:val="0"/>
          <w:numId w:val="24"/>
        </w:numPr>
        <w:jc w:val="both"/>
      </w:pPr>
      <w:hyperlink r:id="rId31">
        <w:r w:rsidR="00114D65" w:rsidRPr="713A0B49">
          <w:rPr>
            <w:rStyle w:val="Hyperlink"/>
          </w:rPr>
          <w:t>Chain of Custody Implementation Guidance for Suppliers &amp; Manufacturers</w:t>
        </w:r>
      </w:hyperlink>
    </w:p>
    <w:p w14:paraId="4D84947C" w14:textId="49042F9E" w:rsidR="009E5300" w:rsidRDefault="009E5300" w:rsidP="713A0B49">
      <w:pPr>
        <w:jc w:val="both"/>
      </w:pPr>
    </w:p>
    <w:p w14:paraId="461DFED3" w14:textId="77777777" w:rsidR="008D09E9" w:rsidRPr="00283306" w:rsidRDefault="008D09E9" w:rsidP="713A0B49">
      <w:pPr>
        <w:jc w:val="both"/>
      </w:pPr>
    </w:p>
    <w:p w14:paraId="5DF881B2" w14:textId="7EEE3688" w:rsidR="00B04538" w:rsidRPr="00283306" w:rsidRDefault="577D0B2C" w:rsidP="713A0B49">
      <w:pPr>
        <w:pStyle w:val="ListParagraph"/>
        <w:numPr>
          <w:ilvl w:val="0"/>
          <w:numId w:val="14"/>
        </w:numPr>
        <w:jc w:val="both"/>
        <w:rPr>
          <w:b/>
          <w:bCs/>
          <w:color w:val="73B0DB" w:themeColor="accent2"/>
          <w:sz w:val="36"/>
          <w:szCs w:val="36"/>
        </w:rPr>
      </w:pPr>
      <w:r w:rsidRPr="713A0B49">
        <w:rPr>
          <w:b/>
          <w:bCs/>
          <w:color w:val="73AFDB"/>
          <w:sz w:val="36"/>
          <w:szCs w:val="36"/>
        </w:rPr>
        <w:t>O que é um sistema de gestão</w:t>
      </w:r>
      <w:r w:rsidR="6BD57997" w:rsidRPr="713A0B49">
        <w:rPr>
          <w:b/>
          <w:bCs/>
          <w:color w:val="73AFDB"/>
          <w:sz w:val="36"/>
          <w:szCs w:val="36"/>
        </w:rPr>
        <w:t>?</w:t>
      </w:r>
    </w:p>
    <w:p w14:paraId="6E99FA97" w14:textId="77777777" w:rsidR="00D86A19" w:rsidRDefault="00D86A19" w:rsidP="713A0B49">
      <w:pPr>
        <w:jc w:val="both"/>
        <w:rPr>
          <w:color w:val="2B9630" w:themeColor="accent3"/>
        </w:rPr>
      </w:pPr>
    </w:p>
    <w:p w14:paraId="37EC60B5" w14:textId="15C2EA2B" w:rsidR="00046F24" w:rsidRPr="00283306" w:rsidRDefault="05147779" w:rsidP="713A0B49">
      <w:pPr>
        <w:jc w:val="both"/>
      </w:pPr>
      <w:r>
        <w:t>Um sistema de gestão é um conjunto de ferramentas e processos que uma organização implementa para garantir a qualidade, a consistência e a melhoria contínua</w:t>
      </w:r>
      <w:r w:rsidR="00046F24">
        <w:t>.</w:t>
      </w:r>
    </w:p>
    <w:p w14:paraId="7DAE484B" w14:textId="77777777" w:rsidR="00046F24" w:rsidRPr="00283306" w:rsidRDefault="00046F24" w:rsidP="713A0B49">
      <w:pPr>
        <w:jc w:val="both"/>
      </w:pPr>
    </w:p>
    <w:p w14:paraId="6DFD6ED7" w14:textId="17441AAD" w:rsidR="00046F24" w:rsidRPr="00283306" w:rsidRDefault="3DB11EB5" w:rsidP="713A0B49">
      <w:pPr>
        <w:jc w:val="both"/>
      </w:pPr>
      <w:r>
        <w:t>É composto por três elementos:</w:t>
      </w:r>
      <w:r w:rsidR="00046F24">
        <w:t>:</w:t>
      </w:r>
    </w:p>
    <w:p w14:paraId="32C0AB10" w14:textId="623FEEC5" w:rsidR="00046F24" w:rsidRPr="00283306" w:rsidRDefault="54C93351" w:rsidP="713A0B49">
      <w:pPr>
        <w:pStyle w:val="ListParagraph"/>
        <w:numPr>
          <w:ilvl w:val="0"/>
          <w:numId w:val="25"/>
        </w:numPr>
        <w:jc w:val="both"/>
      </w:pPr>
      <w:r>
        <w:t xml:space="preserve">Pessoas - </w:t>
      </w:r>
      <w:r w:rsidR="1D03914E">
        <w:t>p</w:t>
      </w:r>
      <w:r>
        <w:t>essoal formado, competente e que compreende as suas responsabilidades na manutenção e aplicação do sistema de gestão</w:t>
      </w:r>
      <w:r w:rsidR="00046F24">
        <w:t>.</w:t>
      </w:r>
    </w:p>
    <w:p w14:paraId="0A79587F" w14:textId="321B1C62" w:rsidR="00046F24" w:rsidRPr="00283306" w:rsidRDefault="174C1449" w:rsidP="713A0B49">
      <w:pPr>
        <w:pStyle w:val="ListParagraph"/>
        <w:numPr>
          <w:ilvl w:val="0"/>
          <w:numId w:val="25"/>
        </w:numPr>
        <w:jc w:val="both"/>
      </w:pPr>
      <w:r>
        <w:t>Políticas e processos - as políticas e os processos relativos à aplicação do sistema de gestão são documentados, mantidos, compreendidos e aplicados corretamente pelo pessoal e pelas funções pertinentes</w:t>
      </w:r>
      <w:r w:rsidR="00046F24">
        <w:t>.</w:t>
      </w:r>
    </w:p>
    <w:p w14:paraId="202A85F4" w14:textId="235F7643" w:rsidR="00046F24" w:rsidRPr="00283306" w:rsidRDefault="3694EC33" w:rsidP="713A0B49">
      <w:pPr>
        <w:pStyle w:val="ListParagraph"/>
        <w:numPr>
          <w:ilvl w:val="0"/>
          <w:numId w:val="25"/>
        </w:numPr>
        <w:jc w:val="both"/>
      </w:pPr>
      <w:r>
        <w:t>Documentação - são mantidas provas e registos adequados para demonstrar a aplicação eficaz do sistema de gestão</w:t>
      </w:r>
      <w:r w:rsidR="00046F24">
        <w:t>.</w:t>
      </w:r>
    </w:p>
    <w:p w14:paraId="09ADA969" w14:textId="77777777" w:rsidR="00D86A19" w:rsidRDefault="00D86A19" w:rsidP="713A0B49">
      <w:pPr>
        <w:jc w:val="both"/>
        <w:rPr>
          <w:b/>
          <w:bCs/>
          <w:color w:val="2B9630" w:themeColor="accent3"/>
        </w:rPr>
      </w:pPr>
    </w:p>
    <w:p w14:paraId="13DAE062" w14:textId="77777777" w:rsidR="00D86A19" w:rsidRPr="00D86A19" w:rsidRDefault="00D86A19" w:rsidP="713A0B49">
      <w:pPr>
        <w:jc w:val="both"/>
        <w:rPr>
          <w:b/>
          <w:bCs/>
          <w:color w:val="2B9630" w:themeColor="accent3"/>
        </w:rPr>
      </w:pPr>
    </w:p>
    <w:p w14:paraId="5C2761D9" w14:textId="645BC50C" w:rsidR="00C91253" w:rsidRPr="00283306" w:rsidRDefault="71C4022F" w:rsidP="713A0B49">
      <w:pPr>
        <w:pStyle w:val="ListParagraph"/>
        <w:numPr>
          <w:ilvl w:val="0"/>
          <w:numId w:val="14"/>
        </w:numPr>
        <w:jc w:val="both"/>
        <w:rPr>
          <w:b/>
          <w:bCs/>
          <w:color w:val="73B0DB" w:themeColor="accent2"/>
          <w:sz w:val="36"/>
          <w:szCs w:val="36"/>
        </w:rPr>
      </w:pPr>
      <w:r w:rsidRPr="713A0B49">
        <w:rPr>
          <w:b/>
          <w:bCs/>
          <w:color w:val="73AFDB"/>
          <w:sz w:val="36"/>
          <w:szCs w:val="36"/>
        </w:rPr>
        <w:t>O que entendemos sobre algodão convencional</w:t>
      </w:r>
      <w:r w:rsidR="4BBC91BB" w:rsidRPr="713A0B49">
        <w:rPr>
          <w:b/>
          <w:bCs/>
          <w:color w:val="73AFDB"/>
          <w:sz w:val="36"/>
          <w:szCs w:val="36"/>
        </w:rPr>
        <w:t>?</w:t>
      </w:r>
    </w:p>
    <w:p w14:paraId="0C362B58" w14:textId="77777777" w:rsidR="001F31F9" w:rsidRDefault="001F31F9" w:rsidP="713A0B49">
      <w:pPr>
        <w:jc w:val="both"/>
        <w:rPr>
          <w:color w:val="2B9630" w:themeColor="accent3"/>
        </w:rPr>
      </w:pPr>
    </w:p>
    <w:p w14:paraId="200F5756" w14:textId="1E37A1B0" w:rsidR="00B04538" w:rsidRPr="00283306" w:rsidRDefault="6FF99700" w:rsidP="713A0B49">
      <w:pPr>
        <w:jc w:val="both"/>
      </w:pPr>
      <w:r>
        <w:t>O algodão convencional no contexto da Cadeia de Custódia Better Cotton pode incluir algodão reciclado, regenerativo, orgânico, em conversão e qualquer outro algodão que seja adquirido de acordo com os Termos e Condições da Plataforma Better Cotton (BCP)</w:t>
      </w:r>
      <w:r w:rsidR="001F31F9">
        <w:t>.</w:t>
      </w:r>
    </w:p>
    <w:p w14:paraId="77FF847B" w14:textId="77777777" w:rsidR="001D74D2" w:rsidRDefault="001D74D2" w:rsidP="713A0B49">
      <w:pPr>
        <w:jc w:val="both"/>
        <w:rPr>
          <w:color w:val="2B9630" w:themeColor="accent3"/>
        </w:rPr>
      </w:pPr>
    </w:p>
    <w:p w14:paraId="1260CEF6" w14:textId="77777777" w:rsidR="008D09E9" w:rsidRDefault="008D09E9" w:rsidP="713A0B49">
      <w:pPr>
        <w:jc w:val="both"/>
        <w:rPr>
          <w:color w:val="2B9630" w:themeColor="accent3"/>
        </w:rPr>
      </w:pPr>
    </w:p>
    <w:p w14:paraId="4385AB8E" w14:textId="77777777" w:rsidR="001D74D2" w:rsidRPr="00D57676" w:rsidRDefault="001D74D2" w:rsidP="713A0B49">
      <w:pPr>
        <w:jc w:val="both"/>
        <w:rPr>
          <w:color w:val="2B9630" w:themeColor="accent3"/>
        </w:rPr>
      </w:pPr>
    </w:p>
    <w:p w14:paraId="6BBFCF78" w14:textId="77777777" w:rsidR="001D74D2" w:rsidRDefault="001D74D2" w:rsidP="713A0B49">
      <w:pPr>
        <w:jc w:val="both"/>
        <w:rPr>
          <w:color w:val="2B9630" w:themeColor="accent3"/>
        </w:rPr>
      </w:pPr>
    </w:p>
    <w:p w14:paraId="47BC0E13" w14:textId="77777777" w:rsidR="00B04538" w:rsidRDefault="00B04538" w:rsidP="713A0B49">
      <w:pPr>
        <w:jc w:val="both"/>
        <w:rPr>
          <w:rFonts w:asciiTheme="minorHAnsi" w:hAnsiTheme="minorHAnsi"/>
          <w:lang w:val="en-US"/>
        </w:rPr>
      </w:pPr>
    </w:p>
    <w:p w14:paraId="10EFD9EF" w14:textId="24AFC2D1" w:rsidR="001E1332" w:rsidRPr="008D09E9" w:rsidRDefault="001E1332" w:rsidP="713A0B49">
      <w:pPr>
        <w:jc w:val="both"/>
        <w:rPr>
          <w:rFonts w:asciiTheme="minorHAnsi" w:hAnsiTheme="minorHAnsi"/>
          <w:lang w:val="en-US"/>
        </w:rPr>
      </w:pPr>
    </w:p>
    <w:sectPr w:rsidR="001E1332" w:rsidRPr="008D09E9" w:rsidSect="00320B9B">
      <w:headerReference w:type="default" r:id="rId32"/>
      <w:footerReference w:type="default" r:id="rId33"/>
      <w:footerReference w:type="first" r:id="rId34"/>
      <w:pgSz w:w="11906" w:h="16838"/>
      <w:pgMar w:top="1170" w:right="991" w:bottom="1358" w:left="1134" w:header="708" w:footer="618" w:gutter="0"/>
      <w:pgNumType w:start="1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Tom Owen" w:date="2023-06-28T16:28:00Z" w:initials="TO">
    <w:p w14:paraId="146E05CF" w14:textId="77777777" w:rsidR="005B2596" w:rsidRDefault="005B2596">
      <w:pPr>
        <w:pStyle w:val="CommentText"/>
      </w:pPr>
      <w:r>
        <w:rPr>
          <w:rStyle w:val="CommentReference"/>
        </w:rPr>
        <w:annotationRef/>
      </w:r>
      <w:r>
        <w:t>Again, think we need to look a the wording or whether we split the question. 1 aspect is the type of organisation in scope, the other is the type of products in scope. Scope is a pretty generic term so we might need more specificity.</w:t>
      </w:r>
    </w:p>
  </w:comment>
  <w:comment w:id="1" w:author="Nicholas Sexton" w:date="2023-06-07T12:46:00Z" w:initials="NS">
    <w:p w14:paraId="6EF76C4B" w14:textId="31307457" w:rsidR="00875BBB" w:rsidRDefault="00875BBB" w:rsidP="009B5A7D">
      <w:pPr>
        <w:pStyle w:val="CommentText"/>
      </w:pPr>
      <w:r>
        <w:rPr>
          <w:rStyle w:val="CommentReference"/>
        </w:rPr>
        <w:annotationRef/>
      </w:r>
      <w:r>
        <w:t>Add sentence to say org will be invited to training when ready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46E05CF" w15:done="1"/>
  <w15:commentEx w15:paraId="6EF76C4B" w15:done="1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846DE1B" w16cex:dateUtc="2023-06-28T15:28:00Z"/>
  <w16cex:commentExtensible w16cex:durableId="282AFAAB" w16cex:dateUtc="2023-06-07T11:4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46E05CF" w16cid:durableId="2846DE1B"/>
  <w16cid:commentId w16cid:paraId="6EF76C4B" w16cid:durableId="282AFAA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2875E2" w14:textId="77777777" w:rsidR="00E9347D" w:rsidRDefault="00E9347D" w:rsidP="0024131D">
      <w:r>
        <w:separator/>
      </w:r>
    </w:p>
  </w:endnote>
  <w:endnote w:type="continuationSeparator" w:id="0">
    <w:p w14:paraId="6F4F8680" w14:textId="77777777" w:rsidR="00E9347D" w:rsidRDefault="00E9347D" w:rsidP="0024131D">
      <w:r>
        <w:continuationSeparator/>
      </w:r>
    </w:p>
  </w:endnote>
  <w:endnote w:type="continuationNotice" w:id="1">
    <w:p w14:paraId="50F3E3C2" w14:textId="77777777" w:rsidR="00E9347D" w:rsidRDefault="00E9347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Comfortaa">
    <w:altName w:val="Calibri"/>
    <w:panose1 w:val="00000000000000000000"/>
    <w:charset w:val="00"/>
    <w:family w:val="auto"/>
    <w:pitch w:val="variable"/>
    <w:sig w:usb0="A00002FF" w:usb1="40000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boto-Ligh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Roboto-Bold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80652" w14:textId="0966AFDF" w:rsidR="00A41FC9" w:rsidRPr="00B81CE6" w:rsidRDefault="00D52B02" w:rsidP="00543AF9">
    <w:pPr>
      <w:pStyle w:val="Footer"/>
      <w:tabs>
        <w:tab w:val="clear" w:pos="4513"/>
        <w:tab w:val="clear" w:pos="9026"/>
        <w:tab w:val="center" w:pos="3981"/>
      </w:tabs>
      <w:rPr>
        <w:noProof/>
      </w:rPr>
    </w:pPr>
    <w:r w:rsidRPr="00B81CE6">
      <w:rPr>
        <w:noProof/>
      </w:rPr>
      <mc:AlternateContent>
        <mc:Choice Requires="wps">
          <w:drawing>
            <wp:anchor distT="45720" distB="45720" distL="114300" distR="114300" simplePos="0" relativeHeight="251658241" behindDoc="0" locked="0" layoutInCell="1" allowOverlap="1" wp14:anchorId="12CD0257" wp14:editId="5DDF73A2">
              <wp:simplePos x="0" y="0"/>
              <wp:positionH relativeFrom="margin">
                <wp:posOffset>5170805</wp:posOffset>
              </wp:positionH>
              <wp:positionV relativeFrom="paragraph">
                <wp:posOffset>-74930</wp:posOffset>
              </wp:positionV>
              <wp:extent cx="1666875" cy="436880"/>
              <wp:effectExtent l="0" t="0" r="0" b="0"/>
              <wp:wrapSquare wrapText="bothSides"/>
              <wp:docPr id="19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6875" cy="4368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44BFB12" w14:textId="77777777" w:rsidR="008D04EC" w:rsidRPr="00703DB5" w:rsidRDefault="008D04EC" w:rsidP="0024131D">
                          <w:r w:rsidRPr="00703DB5">
                            <w:t>bettercotton.org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a="http://schemas.openxmlformats.org/drawingml/2006/main">
          <w:pict w14:anchorId="7774ECFF">
            <v:shapetype id="_x0000_t202" coordsize="21600,21600" o:spt="202" path="m,l,21600r21600,l21600,xe" w14:anchorId="12CD0257">
              <v:stroke joinstyle="miter"/>
              <v:path gradientshapeok="t" o:connecttype="rect"/>
            </v:shapetype>
            <v:shape id="Text Box 19" style="position:absolute;margin-left:407.15pt;margin-top:-5.9pt;width:131.25pt;height:34.4pt;z-index:251658241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">
              <v:textbox style="mso-fit-shape-to-text:t">
                <w:txbxContent>
                  <w:p w:rsidRPr="00703DB5" w:rsidR="008D04EC" w:rsidP="0024131D" w:rsidRDefault="008D04EC" w14:paraId="6411CA13" w14:textId="77777777">
                    <w:r w:rsidRPr="00703DB5">
                      <w:t>bettercotton.org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B81CE6" w:rsidRPr="00B81CE6">
      <w:rPr>
        <w:noProof/>
      </w:rPr>
      <w:fldChar w:fldCharType="begin"/>
    </w:r>
    <w:r w:rsidR="00B81CE6" w:rsidRPr="00B81CE6">
      <w:rPr>
        <w:noProof/>
      </w:rPr>
      <w:instrText xml:space="preserve"> PAGE   \* MERGEFORMAT </w:instrText>
    </w:r>
    <w:r w:rsidR="00B81CE6" w:rsidRPr="00B81CE6">
      <w:rPr>
        <w:noProof/>
      </w:rPr>
      <w:fldChar w:fldCharType="separate"/>
    </w:r>
    <w:r w:rsidR="00B81CE6" w:rsidRPr="00B81CE6">
      <w:rPr>
        <w:noProof/>
      </w:rPr>
      <w:t>1</w:t>
    </w:r>
    <w:r w:rsidR="00B81CE6" w:rsidRPr="00B81CE6">
      <w:rPr>
        <w:noProof/>
      </w:rPr>
      <w:fldChar w:fldCharType="end"/>
    </w:r>
    <w:r w:rsidR="00B81CE6" w:rsidRPr="00B81CE6"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6063F840" wp14:editId="76378663">
              <wp:simplePos x="0" y="0"/>
              <wp:positionH relativeFrom="column">
                <wp:posOffset>5012690</wp:posOffset>
              </wp:positionH>
              <wp:positionV relativeFrom="paragraph">
                <wp:posOffset>-6985</wp:posOffset>
              </wp:positionV>
              <wp:extent cx="143510" cy="143510"/>
              <wp:effectExtent l="0" t="0" r="8890" b="8890"/>
              <wp:wrapNone/>
              <wp:docPr id="28" name="Free-form: Shape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3510" cy="143510"/>
                      </a:xfrm>
                      <a:custGeom>
                        <a:avLst/>
                        <a:gdLst>
                          <a:gd name="connsiteX0" fmla="*/ 2739091 w 5478182"/>
                          <a:gd name="connsiteY0" fmla="*/ 0 h 5478182"/>
                          <a:gd name="connsiteX1" fmla="*/ 5478182 w 5478182"/>
                          <a:gd name="connsiteY1" fmla="*/ 2739091 h 5478182"/>
                          <a:gd name="connsiteX2" fmla="*/ 2739091 w 5478182"/>
                          <a:gd name="connsiteY2" fmla="*/ 5478182 h 5478182"/>
                          <a:gd name="connsiteX3" fmla="*/ 0 w 5478182"/>
                          <a:gd name="connsiteY3" fmla="*/ 2739091 h 5478182"/>
                          <a:gd name="connsiteX4" fmla="*/ 2739091 w 5478182"/>
                          <a:gd name="connsiteY4" fmla="*/ 0 h 5478182"/>
                          <a:gd name="connsiteX5" fmla="*/ 2739091 w 5478182"/>
                          <a:gd name="connsiteY5" fmla="*/ 973645 h 5478182"/>
                          <a:gd name="connsiteX6" fmla="*/ 973645 w 5478182"/>
                          <a:gd name="connsiteY6" fmla="*/ 2739091 h 5478182"/>
                          <a:gd name="connsiteX7" fmla="*/ 2739091 w 5478182"/>
                          <a:gd name="connsiteY7" fmla="*/ 4504445 h 5478182"/>
                          <a:gd name="connsiteX8" fmla="*/ 4504445 w 5478182"/>
                          <a:gd name="connsiteY8" fmla="*/ 2739091 h 5478182"/>
                          <a:gd name="connsiteX9" fmla="*/ 2739091 w 5478182"/>
                          <a:gd name="connsiteY9" fmla="*/ 973645 h 5478182"/>
                          <a:gd name="connsiteX10" fmla="*/ 2739091 w 5478182"/>
                          <a:gd name="connsiteY10" fmla="*/ 4247873 h 5478182"/>
                          <a:gd name="connsiteX11" fmla="*/ 1814220 w 5478182"/>
                          <a:gd name="connsiteY11" fmla="*/ 3930012 h 5478182"/>
                          <a:gd name="connsiteX12" fmla="*/ 2997595 w 5478182"/>
                          <a:gd name="connsiteY12" fmla="*/ 2988024 h 5478182"/>
                          <a:gd name="connsiteX13" fmla="*/ 3006798 w 5478182"/>
                          <a:gd name="connsiteY13" fmla="*/ 2984159 h 5478182"/>
                          <a:gd name="connsiteX14" fmla="*/ 3328892 w 5478182"/>
                          <a:gd name="connsiteY14" fmla="*/ 4127318 h 5478182"/>
                          <a:gd name="connsiteX15" fmla="*/ 2739183 w 5478182"/>
                          <a:gd name="connsiteY15" fmla="*/ 4247873 h 5478182"/>
                          <a:gd name="connsiteX16" fmla="*/ 3579849 w 5478182"/>
                          <a:gd name="connsiteY16" fmla="*/ 3989369 h 5478182"/>
                          <a:gd name="connsiteX17" fmla="*/ 3286928 w 5478182"/>
                          <a:gd name="connsiteY17" fmla="*/ 2915231 h 5478182"/>
                          <a:gd name="connsiteX18" fmla="*/ 4225603 w 5478182"/>
                          <a:gd name="connsiteY18" fmla="*/ 2980294 h 5478182"/>
                          <a:gd name="connsiteX19" fmla="*/ 3579849 w 5478182"/>
                          <a:gd name="connsiteY19" fmla="*/ 3989369 h 5478182"/>
                          <a:gd name="connsiteX20" fmla="*/ 1230217 w 5478182"/>
                          <a:gd name="connsiteY20" fmla="*/ 2740932 h 5478182"/>
                          <a:gd name="connsiteX21" fmla="*/ 1230217 w 5478182"/>
                          <a:gd name="connsiteY21" fmla="*/ 2694918 h 5478182"/>
                          <a:gd name="connsiteX22" fmla="*/ 2779307 w 5478182"/>
                          <a:gd name="connsiteY22" fmla="*/ 2480495 h 5478182"/>
                          <a:gd name="connsiteX23" fmla="*/ 2901795 w 5478182"/>
                          <a:gd name="connsiteY23" fmla="*/ 2737067 h 5478182"/>
                          <a:gd name="connsiteX24" fmla="*/ 2842437 w 5478182"/>
                          <a:gd name="connsiteY24" fmla="*/ 2754276 h 5478182"/>
                          <a:gd name="connsiteX25" fmla="*/ 1617006 w 5478182"/>
                          <a:gd name="connsiteY25" fmla="*/ 3748167 h 5478182"/>
                          <a:gd name="connsiteX26" fmla="*/ 1230493 w 5478182"/>
                          <a:gd name="connsiteY26" fmla="*/ 2740932 h 5478182"/>
                          <a:gd name="connsiteX27" fmla="*/ 3905165 w 5478182"/>
                          <a:gd name="connsiteY27" fmla="*/ 1787440 h 5478182"/>
                          <a:gd name="connsiteX28" fmla="*/ 4245665 w 5478182"/>
                          <a:gd name="connsiteY28" fmla="*/ 2726115 h 5478182"/>
                          <a:gd name="connsiteX29" fmla="*/ 3196557 w 5478182"/>
                          <a:gd name="connsiteY29" fmla="*/ 2678261 h 5478182"/>
                          <a:gd name="connsiteX30" fmla="*/ 3163980 w 5478182"/>
                          <a:gd name="connsiteY30" fmla="*/ 2599762 h 5478182"/>
                          <a:gd name="connsiteX31" fmla="*/ 3064406 w 5478182"/>
                          <a:gd name="connsiteY31" fmla="*/ 2381474 h 5478182"/>
                          <a:gd name="connsiteX32" fmla="*/ 3904981 w 5478182"/>
                          <a:gd name="connsiteY32" fmla="*/ 1787900 h 5478182"/>
                          <a:gd name="connsiteX33" fmla="*/ 2097663 w 5478182"/>
                          <a:gd name="connsiteY33" fmla="*/ 1375711 h 5478182"/>
                          <a:gd name="connsiteX34" fmla="*/ 2656727 w 5478182"/>
                          <a:gd name="connsiteY34" fmla="*/ 2247023 h 5478182"/>
                          <a:gd name="connsiteX35" fmla="*/ 1262794 w 5478182"/>
                          <a:gd name="connsiteY35" fmla="*/ 2431077 h 5478182"/>
                          <a:gd name="connsiteX36" fmla="*/ 2097663 w 5478182"/>
                          <a:gd name="connsiteY36" fmla="*/ 1375988 h 5478182"/>
                          <a:gd name="connsiteX37" fmla="*/ 2739091 w 5478182"/>
                          <a:gd name="connsiteY37" fmla="*/ 1234082 h 5478182"/>
                          <a:gd name="connsiteX38" fmla="*/ 3738596 w 5478182"/>
                          <a:gd name="connsiteY38" fmla="*/ 1613233 h 5478182"/>
                          <a:gd name="connsiteX39" fmla="*/ 2947808 w 5478182"/>
                          <a:gd name="connsiteY39" fmla="*/ 2157020 h 5478182"/>
                          <a:gd name="connsiteX40" fmla="*/ 2384879 w 5478182"/>
                          <a:gd name="connsiteY40" fmla="*/ 1274298 h 5478182"/>
                          <a:gd name="connsiteX41" fmla="*/ 2739091 w 5478182"/>
                          <a:gd name="connsiteY41" fmla="*/ 1234082 h 5478182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  <a:cxn ang="0">
                            <a:pos x="connsiteX7" y="connsiteY7"/>
                          </a:cxn>
                          <a:cxn ang="0">
                            <a:pos x="connsiteX8" y="connsiteY8"/>
                          </a:cxn>
                          <a:cxn ang="0">
                            <a:pos x="connsiteX9" y="connsiteY9"/>
                          </a:cxn>
                          <a:cxn ang="0">
                            <a:pos x="connsiteX10" y="connsiteY10"/>
                          </a:cxn>
                          <a:cxn ang="0">
                            <a:pos x="connsiteX11" y="connsiteY11"/>
                          </a:cxn>
                          <a:cxn ang="0">
                            <a:pos x="connsiteX12" y="connsiteY12"/>
                          </a:cxn>
                          <a:cxn ang="0">
                            <a:pos x="connsiteX13" y="connsiteY13"/>
                          </a:cxn>
                          <a:cxn ang="0">
                            <a:pos x="connsiteX14" y="connsiteY14"/>
                          </a:cxn>
                          <a:cxn ang="0">
                            <a:pos x="connsiteX15" y="connsiteY15"/>
                          </a:cxn>
                          <a:cxn ang="0">
                            <a:pos x="connsiteX16" y="connsiteY16"/>
                          </a:cxn>
                          <a:cxn ang="0">
                            <a:pos x="connsiteX17" y="connsiteY17"/>
                          </a:cxn>
                          <a:cxn ang="0">
                            <a:pos x="connsiteX18" y="connsiteY18"/>
                          </a:cxn>
                          <a:cxn ang="0">
                            <a:pos x="connsiteX19" y="connsiteY19"/>
                          </a:cxn>
                          <a:cxn ang="0">
                            <a:pos x="connsiteX20" y="connsiteY20"/>
                          </a:cxn>
                          <a:cxn ang="0">
                            <a:pos x="connsiteX21" y="connsiteY21"/>
                          </a:cxn>
                          <a:cxn ang="0">
                            <a:pos x="connsiteX22" y="connsiteY22"/>
                          </a:cxn>
                          <a:cxn ang="0">
                            <a:pos x="connsiteX23" y="connsiteY23"/>
                          </a:cxn>
                          <a:cxn ang="0">
                            <a:pos x="connsiteX24" y="connsiteY24"/>
                          </a:cxn>
                          <a:cxn ang="0">
                            <a:pos x="connsiteX25" y="connsiteY25"/>
                          </a:cxn>
                          <a:cxn ang="0">
                            <a:pos x="connsiteX26" y="connsiteY26"/>
                          </a:cxn>
                          <a:cxn ang="0">
                            <a:pos x="connsiteX27" y="connsiteY27"/>
                          </a:cxn>
                          <a:cxn ang="0">
                            <a:pos x="connsiteX28" y="connsiteY28"/>
                          </a:cxn>
                          <a:cxn ang="0">
                            <a:pos x="connsiteX29" y="connsiteY29"/>
                          </a:cxn>
                          <a:cxn ang="0">
                            <a:pos x="connsiteX30" y="connsiteY30"/>
                          </a:cxn>
                          <a:cxn ang="0">
                            <a:pos x="connsiteX31" y="connsiteY31"/>
                          </a:cxn>
                          <a:cxn ang="0">
                            <a:pos x="connsiteX32" y="connsiteY32"/>
                          </a:cxn>
                          <a:cxn ang="0">
                            <a:pos x="connsiteX33" y="connsiteY33"/>
                          </a:cxn>
                          <a:cxn ang="0">
                            <a:pos x="connsiteX34" y="connsiteY34"/>
                          </a:cxn>
                          <a:cxn ang="0">
                            <a:pos x="connsiteX35" y="connsiteY35"/>
                          </a:cxn>
                          <a:cxn ang="0">
                            <a:pos x="connsiteX36" y="connsiteY36"/>
                          </a:cxn>
                          <a:cxn ang="0">
                            <a:pos x="connsiteX37" y="connsiteY37"/>
                          </a:cxn>
                          <a:cxn ang="0">
                            <a:pos x="connsiteX38" y="connsiteY38"/>
                          </a:cxn>
                          <a:cxn ang="0">
                            <a:pos x="connsiteX39" y="connsiteY39"/>
                          </a:cxn>
                          <a:cxn ang="0">
                            <a:pos x="connsiteX40" y="connsiteY40"/>
                          </a:cxn>
                          <a:cxn ang="0">
                            <a:pos x="connsiteX41" y="connsiteY41"/>
                          </a:cxn>
                        </a:cxnLst>
                        <a:rect l="l" t="t" r="r" b="b"/>
                        <a:pathLst>
                          <a:path w="5478182" h="5478182">
                            <a:moveTo>
                              <a:pt x="2739091" y="0"/>
                            </a:moveTo>
                            <a:cubicBezTo>
                              <a:pt x="4250818" y="0"/>
                              <a:pt x="5478182" y="1227364"/>
                              <a:pt x="5478182" y="2739091"/>
                            </a:cubicBezTo>
                            <a:cubicBezTo>
                              <a:pt x="5478182" y="4250818"/>
                              <a:pt x="4250818" y="5478182"/>
                              <a:pt x="2739091" y="5478182"/>
                            </a:cubicBezTo>
                            <a:cubicBezTo>
                              <a:pt x="1227364" y="5478182"/>
                              <a:pt x="0" y="4250818"/>
                              <a:pt x="0" y="2739091"/>
                            </a:cubicBezTo>
                            <a:cubicBezTo>
                              <a:pt x="0" y="1227364"/>
                              <a:pt x="1227364" y="0"/>
                              <a:pt x="2739091" y="0"/>
                            </a:cubicBezTo>
                            <a:close/>
                            <a:moveTo>
                              <a:pt x="2739091" y="973645"/>
                            </a:moveTo>
                            <a:cubicBezTo>
                              <a:pt x="1764433" y="973645"/>
                              <a:pt x="973645" y="1764433"/>
                              <a:pt x="973645" y="2739091"/>
                            </a:cubicBezTo>
                            <a:cubicBezTo>
                              <a:pt x="973645" y="3713749"/>
                              <a:pt x="1764433" y="4504445"/>
                              <a:pt x="2739091" y="4504445"/>
                            </a:cubicBezTo>
                            <a:cubicBezTo>
                              <a:pt x="3711816" y="4504445"/>
                              <a:pt x="4504445" y="3713657"/>
                              <a:pt x="4504445" y="2739091"/>
                            </a:cubicBezTo>
                            <a:cubicBezTo>
                              <a:pt x="4504445" y="1764525"/>
                              <a:pt x="3711816" y="973645"/>
                              <a:pt x="2739091" y="973645"/>
                            </a:cubicBezTo>
                            <a:close/>
                            <a:moveTo>
                              <a:pt x="2739091" y="4247873"/>
                            </a:moveTo>
                            <a:cubicBezTo>
                              <a:pt x="2403917" y="4248405"/>
                              <a:pt x="2078253" y="4136480"/>
                              <a:pt x="1814220" y="3930012"/>
                            </a:cubicBezTo>
                            <a:cubicBezTo>
                              <a:pt x="1841000" y="3874796"/>
                              <a:pt x="2147450" y="3284811"/>
                              <a:pt x="2997595" y="2988024"/>
                            </a:cubicBezTo>
                            <a:cubicBezTo>
                              <a:pt x="3001368" y="2986092"/>
                              <a:pt x="3003301" y="2986092"/>
                              <a:pt x="3006798" y="2984159"/>
                            </a:cubicBezTo>
                            <a:cubicBezTo>
                              <a:pt x="3150326" y="3354083"/>
                              <a:pt x="3258181" y="3736876"/>
                              <a:pt x="3328892" y="4127318"/>
                            </a:cubicBezTo>
                            <a:cubicBezTo>
                              <a:pt x="3142632" y="4207398"/>
                              <a:pt x="2941928" y="4248428"/>
                              <a:pt x="2739183" y="4247873"/>
                            </a:cubicBezTo>
                            <a:close/>
                            <a:moveTo>
                              <a:pt x="3579849" y="3989369"/>
                            </a:moveTo>
                            <a:cubicBezTo>
                              <a:pt x="3564481" y="3897343"/>
                              <a:pt x="3484141" y="3457085"/>
                              <a:pt x="3286928" y="2915231"/>
                            </a:cubicBezTo>
                            <a:cubicBezTo>
                              <a:pt x="3759854" y="2840505"/>
                              <a:pt x="4173423" y="2963085"/>
                              <a:pt x="4225603" y="2980294"/>
                            </a:cubicBezTo>
                            <a:cubicBezTo>
                              <a:pt x="4160449" y="3391972"/>
                              <a:pt x="3926370" y="3757751"/>
                              <a:pt x="3579849" y="3989369"/>
                            </a:cubicBezTo>
                            <a:close/>
                            <a:moveTo>
                              <a:pt x="1230217" y="2740932"/>
                            </a:moveTo>
                            <a:lnTo>
                              <a:pt x="1230217" y="2694918"/>
                            </a:lnTo>
                            <a:cubicBezTo>
                              <a:pt x="1295372" y="2696851"/>
                              <a:pt x="2026802" y="2706421"/>
                              <a:pt x="2779307" y="2480495"/>
                            </a:cubicBezTo>
                            <a:cubicBezTo>
                              <a:pt x="2823296" y="2564700"/>
                              <a:pt x="2863512" y="2650929"/>
                              <a:pt x="2901795" y="2737067"/>
                            </a:cubicBezTo>
                            <a:cubicBezTo>
                              <a:pt x="2882653" y="2742864"/>
                              <a:pt x="2861579" y="2748570"/>
                              <a:pt x="2842437" y="2754276"/>
                            </a:cubicBezTo>
                            <a:cubicBezTo>
                              <a:pt x="2065085" y="3005141"/>
                              <a:pt x="1651424" y="3690650"/>
                              <a:pt x="1617006" y="3748167"/>
                            </a:cubicBezTo>
                            <a:cubicBezTo>
                              <a:pt x="1368062" y="3471760"/>
                              <a:pt x="1230361" y="3112918"/>
                              <a:pt x="1230493" y="2740932"/>
                            </a:cubicBezTo>
                            <a:close/>
                            <a:moveTo>
                              <a:pt x="3905165" y="1787440"/>
                            </a:moveTo>
                            <a:cubicBezTo>
                              <a:pt x="4122459" y="2052306"/>
                              <a:pt x="4242610" y="2383534"/>
                              <a:pt x="4245665" y="2726115"/>
                            </a:cubicBezTo>
                            <a:cubicBezTo>
                              <a:pt x="4195878" y="2716913"/>
                              <a:pt x="3698012" y="2615039"/>
                              <a:pt x="3196557" y="2678261"/>
                            </a:cubicBezTo>
                            <a:cubicBezTo>
                              <a:pt x="3185054" y="2653414"/>
                              <a:pt x="3175391" y="2626542"/>
                              <a:pt x="3163980" y="2599762"/>
                            </a:cubicBezTo>
                            <a:cubicBezTo>
                              <a:pt x="3133335" y="2526969"/>
                              <a:pt x="3098825" y="2452519"/>
                              <a:pt x="3064406" y="2381474"/>
                            </a:cubicBezTo>
                            <a:cubicBezTo>
                              <a:pt x="3619697" y="2155548"/>
                              <a:pt x="3872403" y="1830048"/>
                              <a:pt x="3904981" y="1787900"/>
                            </a:cubicBezTo>
                            <a:close/>
                            <a:moveTo>
                              <a:pt x="2097663" y="1375711"/>
                            </a:moveTo>
                            <a:cubicBezTo>
                              <a:pt x="2299649" y="1655817"/>
                              <a:pt x="2486278" y="1946682"/>
                              <a:pt x="2656727" y="2247023"/>
                            </a:cubicBezTo>
                            <a:cubicBezTo>
                              <a:pt x="1952168" y="2434574"/>
                              <a:pt x="1329790" y="2431077"/>
                              <a:pt x="1262794" y="2431077"/>
                            </a:cubicBezTo>
                            <a:cubicBezTo>
                              <a:pt x="1361066" y="1968311"/>
                              <a:pt x="1669890" y="1578026"/>
                              <a:pt x="2097663" y="1375988"/>
                            </a:cubicBezTo>
                            <a:close/>
                            <a:moveTo>
                              <a:pt x="2739091" y="1234082"/>
                            </a:moveTo>
                            <a:cubicBezTo>
                              <a:pt x="3107444" y="1233828"/>
                              <a:pt x="3463087" y="1368737"/>
                              <a:pt x="3738596" y="1613233"/>
                            </a:cubicBezTo>
                            <a:cubicBezTo>
                              <a:pt x="3711816" y="1651424"/>
                              <a:pt x="3483865" y="1955941"/>
                              <a:pt x="2947808" y="2157020"/>
                            </a:cubicBezTo>
                            <a:cubicBezTo>
                              <a:pt x="2779272" y="1851022"/>
                              <a:pt x="2591242" y="1556173"/>
                              <a:pt x="2384879" y="1274298"/>
                            </a:cubicBezTo>
                            <a:cubicBezTo>
                              <a:pt x="2500986" y="1247175"/>
                              <a:pt x="2619859" y="1233678"/>
                              <a:pt x="2739091" y="1234082"/>
                            </a:cubicBezTo>
                            <a:close/>
                          </a:path>
                        </a:pathLst>
                      </a:custGeom>
                      <a:solidFill>
                        <a:srgbClr val="94CD17"/>
                      </a:solidFill>
                      <a:ln w="9189" cap="flat">
                        <a:noFill/>
                        <a:prstDash val="solid"/>
                        <a:miter/>
                      </a:ln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a="http://schemas.openxmlformats.org/drawingml/2006/main">
          <w:pict w14:anchorId="2118667E">
            <v:shape id="Free-form: Shape 28" style="position:absolute;margin-left:394.7pt;margin-top:-.55pt;width:11.3pt;height:11.3pt;z-index:2516582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478182,5478182" o:spid="_x0000_s1026" fillcolor="#94cd17" stroked="f" strokeweight=".25525mm" path="m2739091,c4250818,,5478182,1227364,5478182,2739091v,1511727,-1227364,2739091,-2739091,2739091c1227364,5478182,,4250818,,2739091,,1227364,1227364,,2739091,xm2739091,973645v-974658,,-1765446,790788,-1765446,1765446c973645,3713749,1764433,4504445,2739091,4504445v972725,,1765354,-790788,1765354,-1765354c4504445,1764525,3711816,973645,2739091,973645xm2739091,4247873v-335174,532,-660838,-111393,-924871,-317861c1841000,3874796,2147450,3284811,2997595,2988024v3773,-1932,5706,-1932,9203,-3865c3150326,3354083,3258181,3736876,3328892,4127318v-186260,80080,-386964,121110,-589709,120555l2739091,4247873xm3579849,3989369v-15368,-92026,-95708,-532284,-292921,-1074138c3759854,2840505,4173423,2963085,4225603,2980294v-65154,411678,-299233,777457,-645754,1009075xm1230217,2740932r,-46014c1295372,2696851,2026802,2706421,2779307,2480495v43989,84205,84205,170434,122488,256572c2882653,2742864,2861579,2748570,2842437,2754276v-777352,250865,-1191013,936374,-1225431,993891c1368062,3471760,1230361,3112918,1230493,2740932r-276,xm3905165,1787440v217294,264866,337445,596094,340500,938675c4195878,2716913,3698012,2615039,3196557,2678261v-11503,-24847,-21166,-51719,-32577,-78499c3133335,2526969,3098825,2452519,3064406,2381474v555291,-225926,807997,-551426,840575,-593574l3905165,1787440xm2097663,1375711v201986,280106,388615,570971,559064,871312c1952168,2434574,1329790,2431077,1262794,2431077v98272,-462766,407096,-853051,834869,-1055089l2097663,1375711xm2739091,1234082v368353,-254,723996,134655,999505,379151c3711816,1651424,3483865,1955941,2947808,2157020,2779272,1851022,2591242,1556173,2384879,1274298v116107,-27123,234980,-40620,354212,-40216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" w14:anchorId="6B01DC36">
              <v:stroke joinstyle="miter"/>
              <v:path arrowok="t" o:connecttype="custom" o:connectlocs="71755,0;143510,71755;71755,143510;0,71755;71755,0;71755,25506;25506,71755;71755,118001;118001,71755;71755,25506;71755,111280;47526,102953;78527,78276;78768,78175;87206,108122;71757,111280;93780,104508;86106,76369;110697,78074;93780,104508;32228,71803;32228,70598;72809,64981;76017,71702;74462,72153;42360,98189;32235,71803;102302,46825;111222,71415;83739,70161;82886,68105;80277,62387;102297,46837;54952,36039;69597,58864;33081,63686;54952,36046;71755,32329;97939,42261;77223,56507;62476,33382;71755,32329" o:connectangles="0,0,0,0,0,0,0,0,0,0,0,0,0,0,0,0,0,0,0,0,0,0,0,0,0,0,0,0,0,0,0,0,0,0,0,0,0,0,0,0,0,0"/>
            </v:shape>
          </w:pict>
        </mc:Fallback>
      </mc:AlternateContent>
    </w:r>
    <w:r w:rsidR="00B81CE6">
      <w:rPr>
        <w:noProof/>
      </w:rPr>
      <w:t xml:space="preserve">       </w:t>
    </w:r>
    <w:r w:rsidR="00A41FC9" w:rsidRPr="00B81CE6">
      <w:rPr>
        <w:noProof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4B2B8DAF" wp14:editId="60E74704">
              <wp:simplePos x="0" y="0"/>
              <wp:positionH relativeFrom="column">
                <wp:posOffset>0</wp:posOffset>
              </wp:positionH>
              <wp:positionV relativeFrom="paragraph">
                <wp:posOffset>-215403</wp:posOffset>
              </wp:positionV>
              <wp:extent cx="6377503" cy="0"/>
              <wp:effectExtent l="0" t="0" r="0" b="0"/>
              <wp:wrapNone/>
              <wp:docPr id="199" name="Straight Connector 19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377503" cy="0"/>
                      </a:xfrm>
                      <a:prstGeom prst="line">
                        <a:avLst/>
                      </a:prstGeom>
                      <a:ln w="19050" cap="rnd" cmpd="sng">
                        <a:solidFill>
                          <a:schemeClr val="tx2"/>
                        </a:solidFill>
                        <a:prstDash val="sysDot"/>
                        <a:round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 w14:anchorId="5BE391D3">
            <v:line id="Straight Connector 199" style="position:absolute;flip:y;z-index:25165824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spid="_x0000_s1026" strokecolor="#449ccc [3215]" strokeweight="1.5pt" from="0,-16.95pt" to="502.15pt,-16.95pt" w14:anchorId="3B7DA3D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">
              <v:stroke endcap="round" dashstyle="1 1"/>
            </v:line>
          </w:pict>
        </mc:Fallback>
      </mc:AlternateContent>
    </w:r>
    <w:r w:rsidR="00543AF9">
      <w:rPr>
        <w:noProof/>
      </w:rPr>
      <w:tab/>
      <w:t>Updated: June 2023</w:t>
    </w:r>
  </w:p>
  <w:p w14:paraId="72774A22" w14:textId="77777777" w:rsidR="008D04EC" w:rsidRPr="008D04EC" w:rsidRDefault="008D04EC" w:rsidP="002413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5245E" w14:textId="548BEBB7" w:rsidR="00225557" w:rsidRDefault="0024131D" w:rsidP="0024131D">
    <w:pPr>
      <w:pStyle w:val="Footer"/>
    </w:pPr>
    <w:r w:rsidRPr="00B81CE6">
      <w:rPr>
        <w:noProof/>
      </w:rPr>
      <w:fldChar w:fldCharType="begin"/>
    </w:r>
    <w:r w:rsidRPr="00B81CE6">
      <w:rPr>
        <w:noProof/>
      </w:rPr>
      <w:instrText xml:space="preserve"> DATE  \@ "dd MMMM yyyy"  \* MERGEFORMAT </w:instrText>
    </w:r>
    <w:r w:rsidRPr="00B81CE6">
      <w:rPr>
        <w:noProof/>
      </w:rPr>
      <w:fldChar w:fldCharType="separate"/>
    </w:r>
    <w:r w:rsidR="00DF001D">
      <w:rPr>
        <w:noProof/>
      </w:rPr>
      <w:t>23 August 2023</w:t>
    </w:r>
    <w:r w:rsidRPr="00B81CE6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D53CC" w14:textId="77777777" w:rsidR="00E9347D" w:rsidRDefault="00E9347D" w:rsidP="0024131D">
      <w:r>
        <w:separator/>
      </w:r>
    </w:p>
  </w:footnote>
  <w:footnote w:type="continuationSeparator" w:id="0">
    <w:p w14:paraId="616C3573" w14:textId="77777777" w:rsidR="00E9347D" w:rsidRDefault="00E9347D" w:rsidP="0024131D">
      <w:r>
        <w:continuationSeparator/>
      </w:r>
    </w:p>
  </w:footnote>
  <w:footnote w:type="continuationNotice" w:id="1">
    <w:p w14:paraId="5C546E62" w14:textId="77777777" w:rsidR="00E9347D" w:rsidRDefault="00E9347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0E349" w14:textId="33CCC1AF" w:rsidR="00921D00" w:rsidRDefault="00921D00" w:rsidP="0024131D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817881D" wp14:editId="512F31D6">
          <wp:simplePos x="0" y="0"/>
          <wp:positionH relativeFrom="column">
            <wp:posOffset>4406377</wp:posOffset>
          </wp:positionH>
          <wp:positionV relativeFrom="paragraph">
            <wp:posOffset>89423</wp:posOffset>
          </wp:positionV>
          <wp:extent cx="1762607" cy="752475"/>
          <wp:effectExtent l="0" t="0" r="9525" b="0"/>
          <wp:wrapNone/>
          <wp:docPr id="197" name="Picture 1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607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CF6B1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6CECB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482D68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876F72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D321A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B2AB40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E76BC8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F28F6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028F5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30075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406009"/>
    <w:multiLevelType w:val="hybridMultilevel"/>
    <w:tmpl w:val="BD4EE28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CA4AD1"/>
    <w:multiLevelType w:val="hybridMultilevel"/>
    <w:tmpl w:val="7E946052"/>
    <w:lvl w:ilvl="0" w:tplc="A54E1020">
      <w:start w:val="1"/>
      <w:numFmt w:val="bullet"/>
      <w:pStyle w:val="Pullquot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0C70FA"/>
    <w:multiLevelType w:val="hybridMultilevel"/>
    <w:tmpl w:val="D56040EA"/>
    <w:lvl w:ilvl="0" w:tplc="F2EE3086">
      <w:numFmt w:val="bullet"/>
      <w:lvlText w:val="-"/>
      <w:lvlJc w:val="left"/>
      <w:pPr>
        <w:ind w:left="720" w:hanging="360"/>
      </w:pPr>
      <w:rPr>
        <w:rFonts w:ascii="Roboto" w:eastAsiaTheme="minorHAnsi" w:hAnsi="Roboto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DF1737"/>
    <w:multiLevelType w:val="hybridMultilevel"/>
    <w:tmpl w:val="809C84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72194C"/>
    <w:multiLevelType w:val="hybridMultilevel"/>
    <w:tmpl w:val="3B3CCF4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5A53B25"/>
    <w:multiLevelType w:val="hybridMultilevel"/>
    <w:tmpl w:val="E7043748"/>
    <w:lvl w:ilvl="0" w:tplc="4C3C0B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AEA4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BE2BD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5260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145E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BCA2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58D8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E861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6B076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7E7268"/>
    <w:multiLevelType w:val="hybridMultilevel"/>
    <w:tmpl w:val="282802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EC103B7"/>
    <w:multiLevelType w:val="hybridMultilevel"/>
    <w:tmpl w:val="0012113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7576F83"/>
    <w:multiLevelType w:val="hybridMultilevel"/>
    <w:tmpl w:val="65DADD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B3F40A7"/>
    <w:multiLevelType w:val="hybridMultilevel"/>
    <w:tmpl w:val="221E486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E9010BE"/>
    <w:multiLevelType w:val="hybridMultilevel"/>
    <w:tmpl w:val="6450BD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B39288B"/>
    <w:multiLevelType w:val="hybridMultilevel"/>
    <w:tmpl w:val="C74677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B66651"/>
    <w:multiLevelType w:val="hybridMultilevel"/>
    <w:tmpl w:val="191C9A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AF43D6C"/>
    <w:multiLevelType w:val="hybridMultilevel"/>
    <w:tmpl w:val="396EAA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096381"/>
    <w:multiLevelType w:val="hybridMultilevel"/>
    <w:tmpl w:val="288E34A4"/>
    <w:lvl w:ilvl="0" w:tplc="D2C68EEA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66EB18C">
      <w:start w:val="1"/>
      <w:numFmt w:val="bullet"/>
      <w:pStyle w:val="ListBullet2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8287559">
    <w:abstractNumId w:val="15"/>
  </w:num>
  <w:num w:numId="2" w16cid:durableId="1067655297">
    <w:abstractNumId w:val="24"/>
  </w:num>
  <w:num w:numId="3" w16cid:durableId="23874155">
    <w:abstractNumId w:val="9"/>
  </w:num>
  <w:num w:numId="4" w16cid:durableId="1639802121">
    <w:abstractNumId w:val="7"/>
  </w:num>
  <w:num w:numId="5" w16cid:durableId="1215579645">
    <w:abstractNumId w:val="6"/>
  </w:num>
  <w:num w:numId="6" w16cid:durableId="1310600226">
    <w:abstractNumId w:val="5"/>
  </w:num>
  <w:num w:numId="7" w16cid:durableId="366030506">
    <w:abstractNumId w:val="4"/>
  </w:num>
  <w:num w:numId="8" w16cid:durableId="1426725793">
    <w:abstractNumId w:val="8"/>
  </w:num>
  <w:num w:numId="9" w16cid:durableId="1292134680">
    <w:abstractNumId w:val="3"/>
  </w:num>
  <w:num w:numId="10" w16cid:durableId="1117334475">
    <w:abstractNumId w:val="2"/>
  </w:num>
  <w:num w:numId="11" w16cid:durableId="779685269">
    <w:abstractNumId w:val="1"/>
  </w:num>
  <w:num w:numId="12" w16cid:durableId="430971857">
    <w:abstractNumId w:val="0"/>
  </w:num>
  <w:num w:numId="13" w16cid:durableId="1853101362">
    <w:abstractNumId w:val="11"/>
  </w:num>
  <w:num w:numId="14" w16cid:durableId="1172841927">
    <w:abstractNumId w:val="17"/>
  </w:num>
  <w:num w:numId="15" w16cid:durableId="763652414">
    <w:abstractNumId w:val="19"/>
  </w:num>
  <w:num w:numId="16" w16cid:durableId="498546423">
    <w:abstractNumId w:val="13"/>
  </w:num>
  <w:num w:numId="17" w16cid:durableId="1485396639">
    <w:abstractNumId w:val="22"/>
  </w:num>
  <w:num w:numId="18" w16cid:durableId="1354529248">
    <w:abstractNumId w:val="18"/>
  </w:num>
  <w:num w:numId="19" w16cid:durableId="1718356627">
    <w:abstractNumId w:val="20"/>
  </w:num>
  <w:num w:numId="20" w16cid:durableId="1209731024">
    <w:abstractNumId w:val="16"/>
  </w:num>
  <w:num w:numId="21" w16cid:durableId="885527772">
    <w:abstractNumId w:val="14"/>
  </w:num>
  <w:num w:numId="22" w16cid:durableId="1892419398">
    <w:abstractNumId w:val="21"/>
  </w:num>
  <w:num w:numId="23" w16cid:durableId="1919512262">
    <w:abstractNumId w:val="23"/>
  </w:num>
  <w:num w:numId="24" w16cid:durableId="876502298">
    <w:abstractNumId w:val="12"/>
  </w:num>
  <w:num w:numId="25" w16cid:durableId="1957760576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Tom Owen">
    <w15:presenceInfo w15:providerId="AD" w15:userId="S::Tom.Owen@bettercotton.org::7def5b69-fdd5-4007-925d-69cb52b9c2ab"/>
  </w15:person>
  <w15:person w15:author="Nicholas Sexton">
    <w15:presenceInfo w15:providerId="AD" w15:userId="S::nicholas.sexton@bettercotton.org::5e16bf5d-47ee-4480-8592-002099b7680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E11"/>
    <w:rsid w:val="00035A60"/>
    <w:rsid w:val="00041539"/>
    <w:rsid w:val="00046F24"/>
    <w:rsid w:val="000543CC"/>
    <w:rsid w:val="00066769"/>
    <w:rsid w:val="00071AB4"/>
    <w:rsid w:val="00080DCE"/>
    <w:rsid w:val="000B3A2B"/>
    <w:rsid w:val="000D5E8F"/>
    <w:rsid w:val="000D796E"/>
    <w:rsid w:val="000F1790"/>
    <w:rsid w:val="00107C63"/>
    <w:rsid w:val="00110790"/>
    <w:rsid w:val="00114D65"/>
    <w:rsid w:val="00121AF3"/>
    <w:rsid w:val="001379D6"/>
    <w:rsid w:val="00137AAC"/>
    <w:rsid w:val="00143297"/>
    <w:rsid w:val="00162E74"/>
    <w:rsid w:val="00163851"/>
    <w:rsid w:val="00166B9A"/>
    <w:rsid w:val="00172754"/>
    <w:rsid w:val="00191346"/>
    <w:rsid w:val="00197707"/>
    <w:rsid w:val="00197795"/>
    <w:rsid w:val="001A29C4"/>
    <w:rsid w:val="001B0BED"/>
    <w:rsid w:val="001D1D83"/>
    <w:rsid w:val="001D255B"/>
    <w:rsid w:val="001D74D2"/>
    <w:rsid w:val="001E1332"/>
    <w:rsid w:val="001E5ECD"/>
    <w:rsid w:val="001E6205"/>
    <w:rsid w:val="001E6E9B"/>
    <w:rsid w:val="001F31F9"/>
    <w:rsid w:val="00214CB4"/>
    <w:rsid w:val="0021557C"/>
    <w:rsid w:val="00220278"/>
    <w:rsid w:val="00220ADF"/>
    <w:rsid w:val="002218C5"/>
    <w:rsid w:val="00223CEE"/>
    <w:rsid w:val="00225557"/>
    <w:rsid w:val="00233480"/>
    <w:rsid w:val="00240D08"/>
    <w:rsid w:val="0024131D"/>
    <w:rsid w:val="00242CF2"/>
    <w:rsid w:val="00251E37"/>
    <w:rsid w:val="002563C3"/>
    <w:rsid w:val="0026066D"/>
    <w:rsid w:val="00260C4E"/>
    <w:rsid w:val="00266625"/>
    <w:rsid w:val="002700A4"/>
    <w:rsid w:val="00274159"/>
    <w:rsid w:val="00275C50"/>
    <w:rsid w:val="00277356"/>
    <w:rsid w:val="00277766"/>
    <w:rsid w:val="00281AC4"/>
    <w:rsid w:val="00281C70"/>
    <w:rsid w:val="00283306"/>
    <w:rsid w:val="002923AF"/>
    <w:rsid w:val="00295891"/>
    <w:rsid w:val="00295B03"/>
    <w:rsid w:val="002A0608"/>
    <w:rsid w:val="002A11D8"/>
    <w:rsid w:val="002A291A"/>
    <w:rsid w:val="002A3009"/>
    <w:rsid w:val="002B1E11"/>
    <w:rsid w:val="002B5A52"/>
    <w:rsid w:val="002C2B5A"/>
    <w:rsid w:val="002C36C3"/>
    <w:rsid w:val="002D7933"/>
    <w:rsid w:val="002E5883"/>
    <w:rsid w:val="002F7FCA"/>
    <w:rsid w:val="00305E0F"/>
    <w:rsid w:val="00314E58"/>
    <w:rsid w:val="00320244"/>
    <w:rsid w:val="00320B9B"/>
    <w:rsid w:val="0032DBA2"/>
    <w:rsid w:val="00335C56"/>
    <w:rsid w:val="003418DA"/>
    <w:rsid w:val="003501CA"/>
    <w:rsid w:val="00353E9D"/>
    <w:rsid w:val="00380372"/>
    <w:rsid w:val="00386848"/>
    <w:rsid w:val="00395069"/>
    <w:rsid w:val="003968D0"/>
    <w:rsid w:val="003B0463"/>
    <w:rsid w:val="003B19EB"/>
    <w:rsid w:val="003B53D5"/>
    <w:rsid w:val="003B7591"/>
    <w:rsid w:val="003B79C3"/>
    <w:rsid w:val="003C08A4"/>
    <w:rsid w:val="003C72E0"/>
    <w:rsid w:val="003D43A4"/>
    <w:rsid w:val="003E7A1E"/>
    <w:rsid w:val="003F093A"/>
    <w:rsid w:val="003F319D"/>
    <w:rsid w:val="003F655C"/>
    <w:rsid w:val="003F6EE6"/>
    <w:rsid w:val="003F7A54"/>
    <w:rsid w:val="004003B5"/>
    <w:rsid w:val="00404611"/>
    <w:rsid w:val="0040619B"/>
    <w:rsid w:val="00411AAD"/>
    <w:rsid w:val="0041410F"/>
    <w:rsid w:val="00415FFC"/>
    <w:rsid w:val="00417241"/>
    <w:rsid w:val="0042375C"/>
    <w:rsid w:val="00432784"/>
    <w:rsid w:val="004570ED"/>
    <w:rsid w:val="00461055"/>
    <w:rsid w:val="00465350"/>
    <w:rsid w:val="0047318A"/>
    <w:rsid w:val="00473C62"/>
    <w:rsid w:val="00490751"/>
    <w:rsid w:val="004930C2"/>
    <w:rsid w:val="0049362E"/>
    <w:rsid w:val="004A23BB"/>
    <w:rsid w:val="004A56B4"/>
    <w:rsid w:val="004B04EE"/>
    <w:rsid w:val="004B4277"/>
    <w:rsid w:val="004C214C"/>
    <w:rsid w:val="004C2C46"/>
    <w:rsid w:val="004D0962"/>
    <w:rsid w:val="004D7DCF"/>
    <w:rsid w:val="004E32B9"/>
    <w:rsid w:val="004E5F98"/>
    <w:rsid w:val="005055C2"/>
    <w:rsid w:val="0051661B"/>
    <w:rsid w:val="00520F1D"/>
    <w:rsid w:val="00527ED5"/>
    <w:rsid w:val="00536F82"/>
    <w:rsid w:val="00543AF9"/>
    <w:rsid w:val="00563D93"/>
    <w:rsid w:val="005664CD"/>
    <w:rsid w:val="00567335"/>
    <w:rsid w:val="005711BE"/>
    <w:rsid w:val="0058507E"/>
    <w:rsid w:val="005852BE"/>
    <w:rsid w:val="005A4DBD"/>
    <w:rsid w:val="005B053A"/>
    <w:rsid w:val="005B2596"/>
    <w:rsid w:val="005B5C82"/>
    <w:rsid w:val="005C2275"/>
    <w:rsid w:val="005F0B44"/>
    <w:rsid w:val="00603FA6"/>
    <w:rsid w:val="0060AECF"/>
    <w:rsid w:val="00610DCE"/>
    <w:rsid w:val="00630090"/>
    <w:rsid w:val="0063207A"/>
    <w:rsid w:val="00632887"/>
    <w:rsid w:val="006333BC"/>
    <w:rsid w:val="006365E1"/>
    <w:rsid w:val="006372E3"/>
    <w:rsid w:val="00641F89"/>
    <w:rsid w:val="00643081"/>
    <w:rsid w:val="00645381"/>
    <w:rsid w:val="0065476F"/>
    <w:rsid w:val="00656A4C"/>
    <w:rsid w:val="006712E9"/>
    <w:rsid w:val="0067170D"/>
    <w:rsid w:val="00680378"/>
    <w:rsid w:val="00687EFF"/>
    <w:rsid w:val="00697603"/>
    <w:rsid w:val="006B502D"/>
    <w:rsid w:val="006C066C"/>
    <w:rsid w:val="006C3B92"/>
    <w:rsid w:val="006C44E2"/>
    <w:rsid w:val="006C7AA5"/>
    <w:rsid w:val="006D5D00"/>
    <w:rsid w:val="006D6085"/>
    <w:rsid w:val="006D6149"/>
    <w:rsid w:val="006E0722"/>
    <w:rsid w:val="006E3762"/>
    <w:rsid w:val="006E568E"/>
    <w:rsid w:val="006E7BBD"/>
    <w:rsid w:val="00701B9A"/>
    <w:rsid w:val="00703DB5"/>
    <w:rsid w:val="007130A1"/>
    <w:rsid w:val="0071539F"/>
    <w:rsid w:val="00726923"/>
    <w:rsid w:val="00732397"/>
    <w:rsid w:val="007353F9"/>
    <w:rsid w:val="00735DD4"/>
    <w:rsid w:val="0073670E"/>
    <w:rsid w:val="00736C3E"/>
    <w:rsid w:val="00736D64"/>
    <w:rsid w:val="00741561"/>
    <w:rsid w:val="00742458"/>
    <w:rsid w:val="00742CF0"/>
    <w:rsid w:val="00743801"/>
    <w:rsid w:val="00744CA5"/>
    <w:rsid w:val="007657AF"/>
    <w:rsid w:val="0077116A"/>
    <w:rsid w:val="00771FEA"/>
    <w:rsid w:val="00780F34"/>
    <w:rsid w:val="0078240B"/>
    <w:rsid w:val="00784163"/>
    <w:rsid w:val="00786D61"/>
    <w:rsid w:val="007A0038"/>
    <w:rsid w:val="007B0337"/>
    <w:rsid w:val="007C351C"/>
    <w:rsid w:val="007D4D6A"/>
    <w:rsid w:val="007E16FC"/>
    <w:rsid w:val="007F05E0"/>
    <w:rsid w:val="007F535A"/>
    <w:rsid w:val="008024BC"/>
    <w:rsid w:val="00806A22"/>
    <w:rsid w:val="0081120B"/>
    <w:rsid w:val="00820997"/>
    <w:rsid w:val="00838E14"/>
    <w:rsid w:val="00844144"/>
    <w:rsid w:val="0084783E"/>
    <w:rsid w:val="0085A6CF"/>
    <w:rsid w:val="00867780"/>
    <w:rsid w:val="0087079C"/>
    <w:rsid w:val="00875052"/>
    <w:rsid w:val="00875BBB"/>
    <w:rsid w:val="00880547"/>
    <w:rsid w:val="008978DE"/>
    <w:rsid w:val="008A00F8"/>
    <w:rsid w:val="008A1301"/>
    <w:rsid w:val="008A2C98"/>
    <w:rsid w:val="008A4F91"/>
    <w:rsid w:val="008A5C66"/>
    <w:rsid w:val="008C54CE"/>
    <w:rsid w:val="008D04EC"/>
    <w:rsid w:val="008D09E9"/>
    <w:rsid w:val="008D3F5A"/>
    <w:rsid w:val="008D606C"/>
    <w:rsid w:val="008D6558"/>
    <w:rsid w:val="008E1FFA"/>
    <w:rsid w:val="008E799B"/>
    <w:rsid w:val="008F1F1E"/>
    <w:rsid w:val="00911690"/>
    <w:rsid w:val="00921D00"/>
    <w:rsid w:val="00922F67"/>
    <w:rsid w:val="00924937"/>
    <w:rsid w:val="009343D6"/>
    <w:rsid w:val="00943686"/>
    <w:rsid w:val="0094457C"/>
    <w:rsid w:val="00945164"/>
    <w:rsid w:val="00946BBF"/>
    <w:rsid w:val="0095452B"/>
    <w:rsid w:val="0095763F"/>
    <w:rsid w:val="00964216"/>
    <w:rsid w:val="00973BD7"/>
    <w:rsid w:val="00974043"/>
    <w:rsid w:val="009810DA"/>
    <w:rsid w:val="00994F49"/>
    <w:rsid w:val="0099544C"/>
    <w:rsid w:val="009A3B46"/>
    <w:rsid w:val="009B60B4"/>
    <w:rsid w:val="009C125A"/>
    <w:rsid w:val="009D6AD6"/>
    <w:rsid w:val="009E166C"/>
    <w:rsid w:val="009E5300"/>
    <w:rsid w:val="00A00822"/>
    <w:rsid w:val="00A2475E"/>
    <w:rsid w:val="00A277C7"/>
    <w:rsid w:val="00A403A9"/>
    <w:rsid w:val="00A40409"/>
    <w:rsid w:val="00A41FC9"/>
    <w:rsid w:val="00A50F01"/>
    <w:rsid w:val="00A545FF"/>
    <w:rsid w:val="00A57C74"/>
    <w:rsid w:val="00A654FA"/>
    <w:rsid w:val="00A6663F"/>
    <w:rsid w:val="00A67277"/>
    <w:rsid w:val="00A676D6"/>
    <w:rsid w:val="00A747AD"/>
    <w:rsid w:val="00A765A6"/>
    <w:rsid w:val="00A76F02"/>
    <w:rsid w:val="00A839C2"/>
    <w:rsid w:val="00A84C1F"/>
    <w:rsid w:val="00A85E84"/>
    <w:rsid w:val="00A957A7"/>
    <w:rsid w:val="00A95A2B"/>
    <w:rsid w:val="00AC07D5"/>
    <w:rsid w:val="00AC2A6C"/>
    <w:rsid w:val="00AC5F2E"/>
    <w:rsid w:val="00AD0F4D"/>
    <w:rsid w:val="00AD19AC"/>
    <w:rsid w:val="00AD5961"/>
    <w:rsid w:val="00AD68D3"/>
    <w:rsid w:val="00AD6C4E"/>
    <w:rsid w:val="00AF3C31"/>
    <w:rsid w:val="00AF5E96"/>
    <w:rsid w:val="00B03A95"/>
    <w:rsid w:val="00B04538"/>
    <w:rsid w:val="00B06117"/>
    <w:rsid w:val="00B072BE"/>
    <w:rsid w:val="00B329B3"/>
    <w:rsid w:val="00B36F9C"/>
    <w:rsid w:val="00B43242"/>
    <w:rsid w:val="00B4622E"/>
    <w:rsid w:val="00B52DBC"/>
    <w:rsid w:val="00B53ED0"/>
    <w:rsid w:val="00B558B2"/>
    <w:rsid w:val="00B63026"/>
    <w:rsid w:val="00B631A6"/>
    <w:rsid w:val="00B742B1"/>
    <w:rsid w:val="00B76DB1"/>
    <w:rsid w:val="00B81CE6"/>
    <w:rsid w:val="00BA713E"/>
    <w:rsid w:val="00BB243F"/>
    <w:rsid w:val="00BC29B7"/>
    <w:rsid w:val="00BC3D13"/>
    <w:rsid w:val="00BC7AF0"/>
    <w:rsid w:val="00BD1BC8"/>
    <w:rsid w:val="00BE6ECB"/>
    <w:rsid w:val="00BF2B12"/>
    <w:rsid w:val="00C13CC9"/>
    <w:rsid w:val="00C32FD3"/>
    <w:rsid w:val="00C40C28"/>
    <w:rsid w:val="00C517AD"/>
    <w:rsid w:val="00C5292C"/>
    <w:rsid w:val="00C53358"/>
    <w:rsid w:val="00C53C6F"/>
    <w:rsid w:val="00C76622"/>
    <w:rsid w:val="00C8022A"/>
    <w:rsid w:val="00C91253"/>
    <w:rsid w:val="00C92313"/>
    <w:rsid w:val="00CA1752"/>
    <w:rsid w:val="00CA7AB8"/>
    <w:rsid w:val="00CB0AEA"/>
    <w:rsid w:val="00CB1B59"/>
    <w:rsid w:val="00CC1625"/>
    <w:rsid w:val="00CC6C50"/>
    <w:rsid w:val="00CD1A0F"/>
    <w:rsid w:val="00CD386E"/>
    <w:rsid w:val="00CE4430"/>
    <w:rsid w:val="00CF0FF4"/>
    <w:rsid w:val="00CF72F3"/>
    <w:rsid w:val="00D00A18"/>
    <w:rsid w:val="00D00B6A"/>
    <w:rsid w:val="00D03308"/>
    <w:rsid w:val="00D055D5"/>
    <w:rsid w:val="00D104DC"/>
    <w:rsid w:val="00D114D4"/>
    <w:rsid w:val="00D12815"/>
    <w:rsid w:val="00D158C4"/>
    <w:rsid w:val="00D15B17"/>
    <w:rsid w:val="00D20009"/>
    <w:rsid w:val="00D23EE5"/>
    <w:rsid w:val="00D23F85"/>
    <w:rsid w:val="00D24245"/>
    <w:rsid w:val="00D34019"/>
    <w:rsid w:val="00D34289"/>
    <w:rsid w:val="00D42FC9"/>
    <w:rsid w:val="00D52B02"/>
    <w:rsid w:val="00D556C1"/>
    <w:rsid w:val="00D57676"/>
    <w:rsid w:val="00D57F82"/>
    <w:rsid w:val="00D61BDA"/>
    <w:rsid w:val="00D641AC"/>
    <w:rsid w:val="00D83371"/>
    <w:rsid w:val="00D83A1C"/>
    <w:rsid w:val="00D86A19"/>
    <w:rsid w:val="00D872E7"/>
    <w:rsid w:val="00DA00D2"/>
    <w:rsid w:val="00DA62EE"/>
    <w:rsid w:val="00DB47A9"/>
    <w:rsid w:val="00DB582D"/>
    <w:rsid w:val="00DC1D6D"/>
    <w:rsid w:val="00DD0E7A"/>
    <w:rsid w:val="00DD114C"/>
    <w:rsid w:val="00DD1AD3"/>
    <w:rsid w:val="00DE7096"/>
    <w:rsid w:val="00DF001D"/>
    <w:rsid w:val="00E04930"/>
    <w:rsid w:val="00E16BD2"/>
    <w:rsid w:val="00E30312"/>
    <w:rsid w:val="00E33769"/>
    <w:rsid w:val="00E34161"/>
    <w:rsid w:val="00E50B13"/>
    <w:rsid w:val="00E63094"/>
    <w:rsid w:val="00E67CFE"/>
    <w:rsid w:val="00E85BE0"/>
    <w:rsid w:val="00E9347D"/>
    <w:rsid w:val="00EA398A"/>
    <w:rsid w:val="00EA413F"/>
    <w:rsid w:val="00EB2146"/>
    <w:rsid w:val="00EB2190"/>
    <w:rsid w:val="00EB5DBA"/>
    <w:rsid w:val="00ED1C18"/>
    <w:rsid w:val="00ED50F1"/>
    <w:rsid w:val="00ED7855"/>
    <w:rsid w:val="00ED7CAE"/>
    <w:rsid w:val="00EE5711"/>
    <w:rsid w:val="00EE59EF"/>
    <w:rsid w:val="00EF12EC"/>
    <w:rsid w:val="00EF2962"/>
    <w:rsid w:val="00EF5CD4"/>
    <w:rsid w:val="00F31447"/>
    <w:rsid w:val="00F32AEA"/>
    <w:rsid w:val="00F337F6"/>
    <w:rsid w:val="00F43EF1"/>
    <w:rsid w:val="00F542DC"/>
    <w:rsid w:val="00F54A28"/>
    <w:rsid w:val="00F57ACE"/>
    <w:rsid w:val="00F640A1"/>
    <w:rsid w:val="00F64840"/>
    <w:rsid w:val="00F70BD5"/>
    <w:rsid w:val="00F71794"/>
    <w:rsid w:val="00F85CE3"/>
    <w:rsid w:val="00F92445"/>
    <w:rsid w:val="00F95526"/>
    <w:rsid w:val="00F972B8"/>
    <w:rsid w:val="00FC1205"/>
    <w:rsid w:val="00FC148F"/>
    <w:rsid w:val="00FC5BC8"/>
    <w:rsid w:val="00FD03A4"/>
    <w:rsid w:val="00FD5B02"/>
    <w:rsid w:val="00FE4E89"/>
    <w:rsid w:val="01379782"/>
    <w:rsid w:val="0148C236"/>
    <w:rsid w:val="015270B4"/>
    <w:rsid w:val="01536014"/>
    <w:rsid w:val="01A4BF9A"/>
    <w:rsid w:val="02AB6413"/>
    <w:rsid w:val="02F3ECFB"/>
    <w:rsid w:val="03C6F22A"/>
    <w:rsid w:val="03CB02BD"/>
    <w:rsid w:val="03CBC12C"/>
    <w:rsid w:val="03E9850B"/>
    <w:rsid w:val="0477B17D"/>
    <w:rsid w:val="0477F83C"/>
    <w:rsid w:val="04BD22C5"/>
    <w:rsid w:val="04C85BA4"/>
    <w:rsid w:val="04DB126A"/>
    <w:rsid w:val="05147779"/>
    <w:rsid w:val="05E304D5"/>
    <w:rsid w:val="064CC59A"/>
    <w:rsid w:val="06642C05"/>
    <w:rsid w:val="067A3044"/>
    <w:rsid w:val="06B6D7D2"/>
    <w:rsid w:val="06CB2F0C"/>
    <w:rsid w:val="06CF9A84"/>
    <w:rsid w:val="070AE458"/>
    <w:rsid w:val="07200598"/>
    <w:rsid w:val="074B538F"/>
    <w:rsid w:val="074F9C13"/>
    <w:rsid w:val="07B71F5E"/>
    <w:rsid w:val="07DF9A86"/>
    <w:rsid w:val="07F0EEEF"/>
    <w:rsid w:val="088C5D27"/>
    <w:rsid w:val="08CE6E6C"/>
    <w:rsid w:val="09163BA7"/>
    <w:rsid w:val="0943496B"/>
    <w:rsid w:val="097E92A5"/>
    <w:rsid w:val="099093E8"/>
    <w:rsid w:val="099FD9AB"/>
    <w:rsid w:val="0A1360B8"/>
    <w:rsid w:val="0A9053DC"/>
    <w:rsid w:val="0A9D5360"/>
    <w:rsid w:val="0AD8454F"/>
    <w:rsid w:val="0AF64A97"/>
    <w:rsid w:val="0B64881B"/>
    <w:rsid w:val="0B83EFD4"/>
    <w:rsid w:val="0BCC10AA"/>
    <w:rsid w:val="0CAB7E76"/>
    <w:rsid w:val="0D756B1B"/>
    <w:rsid w:val="0DBA9513"/>
    <w:rsid w:val="0E1B8432"/>
    <w:rsid w:val="0E5F6D0B"/>
    <w:rsid w:val="0E7B2F9E"/>
    <w:rsid w:val="0ED94157"/>
    <w:rsid w:val="0F1FFB57"/>
    <w:rsid w:val="0F2C7590"/>
    <w:rsid w:val="0F42B57D"/>
    <w:rsid w:val="0FA29771"/>
    <w:rsid w:val="0FAEBC11"/>
    <w:rsid w:val="0FD3A3D3"/>
    <w:rsid w:val="1027C813"/>
    <w:rsid w:val="10556B41"/>
    <w:rsid w:val="107F64C3"/>
    <w:rsid w:val="10A0AF80"/>
    <w:rsid w:val="10B278AC"/>
    <w:rsid w:val="1118DAD0"/>
    <w:rsid w:val="11366EB4"/>
    <w:rsid w:val="11DD5683"/>
    <w:rsid w:val="11FCD815"/>
    <w:rsid w:val="121E729D"/>
    <w:rsid w:val="12255B64"/>
    <w:rsid w:val="124BEC1D"/>
    <w:rsid w:val="12614E60"/>
    <w:rsid w:val="12620357"/>
    <w:rsid w:val="1289E6E1"/>
    <w:rsid w:val="12C2E332"/>
    <w:rsid w:val="12F71CF8"/>
    <w:rsid w:val="13525929"/>
    <w:rsid w:val="13944893"/>
    <w:rsid w:val="13B98BE8"/>
    <w:rsid w:val="13C1F95A"/>
    <w:rsid w:val="142E3D42"/>
    <w:rsid w:val="144AC1F7"/>
    <w:rsid w:val="14507B92"/>
    <w:rsid w:val="146994D8"/>
    <w:rsid w:val="14D560A1"/>
    <w:rsid w:val="14DE9746"/>
    <w:rsid w:val="1546C817"/>
    <w:rsid w:val="15787933"/>
    <w:rsid w:val="15837AB7"/>
    <w:rsid w:val="16011625"/>
    <w:rsid w:val="162715A3"/>
    <w:rsid w:val="166FCDD9"/>
    <w:rsid w:val="167B5236"/>
    <w:rsid w:val="16A56E19"/>
    <w:rsid w:val="16A81687"/>
    <w:rsid w:val="16AF1138"/>
    <w:rsid w:val="16D6B5CF"/>
    <w:rsid w:val="16F12CAA"/>
    <w:rsid w:val="1745D624"/>
    <w:rsid w:val="174C1449"/>
    <w:rsid w:val="175185CE"/>
    <w:rsid w:val="177AA2E6"/>
    <w:rsid w:val="17C2E604"/>
    <w:rsid w:val="17D50354"/>
    <w:rsid w:val="18270A21"/>
    <w:rsid w:val="18B1E5C9"/>
    <w:rsid w:val="18E8C9AC"/>
    <w:rsid w:val="191EEB5D"/>
    <w:rsid w:val="1986659D"/>
    <w:rsid w:val="19D2DE18"/>
    <w:rsid w:val="1A6A1090"/>
    <w:rsid w:val="1ABDFC8A"/>
    <w:rsid w:val="1ABF42A7"/>
    <w:rsid w:val="1AC9774D"/>
    <w:rsid w:val="1B8A804C"/>
    <w:rsid w:val="1BE04B16"/>
    <w:rsid w:val="1C77DF8D"/>
    <w:rsid w:val="1C90DA23"/>
    <w:rsid w:val="1CF17ED9"/>
    <w:rsid w:val="1D03732C"/>
    <w:rsid w:val="1D03914E"/>
    <w:rsid w:val="1D61972A"/>
    <w:rsid w:val="1D9551C6"/>
    <w:rsid w:val="1E246E00"/>
    <w:rsid w:val="1EC47BD0"/>
    <w:rsid w:val="1F2D6877"/>
    <w:rsid w:val="1F54C36B"/>
    <w:rsid w:val="20477768"/>
    <w:rsid w:val="20682402"/>
    <w:rsid w:val="20DFDE70"/>
    <w:rsid w:val="20F093CC"/>
    <w:rsid w:val="21415077"/>
    <w:rsid w:val="217337EF"/>
    <w:rsid w:val="218C8E9E"/>
    <w:rsid w:val="21E347C9"/>
    <w:rsid w:val="21F03BAB"/>
    <w:rsid w:val="21FFFE1B"/>
    <w:rsid w:val="221D3C00"/>
    <w:rsid w:val="223C83ED"/>
    <w:rsid w:val="22422599"/>
    <w:rsid w:val="239D828E"/>
    <w:rsid w:val="23D8544E"/>
    <w:rsid w:val="24139566"/>
    <w:rsid w:val="24296D8C"/>
    <w:rsid w:val="24671AC3"/>
    <w:rsid w:val="249B5A1E"/>
    <w:rsid w:val="24B633B8"/>
    <w:rsid w:val="251AE88B"/>
    <w:rsid w:val="2549246B"/>
    <w:rsid w:val="257424AF"/>
    <w:rsid w:val="25AF65C7"/>
    <w:rsid w:val="25F73BD3"/>
    <w:rsid w:val="25FBE139"/>
    <w:rsid w:val="26002D02"/>
    <w:rsid w:val="2608E39B"/>
    <w:rsid w:val="26116C49"/>
    <w:rsid w:val="27646539"/>
    <w:rsid w:val="27CC9B81"/>
    <w:rsid w:val="285002C7"/>
    <w:rsid w:val="286D504D"/>
    <w:rsid w:val="2883DEAC"/>
    <w:rsid w:val="28CE8C3F"/>
    <w:rsid w:val="28D448C1"/>
    <w:rsid w:val="28E7E4F3"/>
    <w:rsid w:val="29A326F1"/>
    <w:rsid w:val="29B0889E"/>
    <w:rsid w:val="2A5FB13B"/>
    <w:rsid w:val="2A86831F"/>
    <w:rsid w:val="2AAA9C77"/>
    <w:rsid w:val="2B198BCC"/>
    <w:rsid w:val="2B1CCA1C"/>
    <w:rsid w:val="2B47D4BD"/>
    <w:rsid w:val="2BEB4526"/>
    <w:rsid w:val="2BFA85E2"/>
    <w:rsid w:val="2C92E320"/>
    <w:rsid w:val="2D987396"/>
    <w:rsid w:val="2DF630ED"/>
    <w:rsid w:val="2E0B552D"/>
    <w:rsid w:val="2E0C139C"/>
    <w:rsid w:val="2E7FC8B1"/>
    <w:rsid w:val="2E8E6B9A"/>
    <w:rsid w:val="2EDD20F3"/>
    <w:rsid w:val="2EEB63BC"/>
    <w:rsid w:val="2F836543"/>
    <w:rsid w:val="2FAFA452"/>
    <w:rsid w:val="307BE3C4"/>
    <w:rsid w:val="3087341D"/>
    <w:rsid w:val="30B8EC68"/>
    <w:rsid w:val="30C24939"/>
    <w:rsid w:val="3119DDFB"/>
    <w:rsid w:val="311F35A4"/>
    <w:rsid w:val="3188CD50"/>
    <w:rsid w:val="31B21A8A"/>
    <w:rsid w:val="31BFBC30"/>
    <w:rsid w:val="321B0B11"/>
    <w:rsid w:val="3234872C"/>
    <w:rsid w:val="323EEAE8"/>
    <w:rsid w:val="32727BEE"/>
    <w:rsid w:val="32894A94"/>
    <w:rsid w:val="328E1AA5"/>
    <w:rsid w:val="32A722C7"/>
    <w:rsid w:val="32BB0605"/>
    <w:rsid w:val="3335DCAA"/>
    <w:rsid w:val="33831C06"/>
    <w:rsid w:val="34613E62"/>
    <w:rsid w:val="34755D57"/>
    <w:rsid w:val="34EF0A35"/>
    <w:rsid w:val="34F84F5E"/>
    <w:rsid w:val="3597D7AB"/>
    <w:rsid w:val="35D7CAB0"/>
    <w:rsid w:val="362202DC"/>
    <w:rsid w:val="36264D21"/>
    <w:rsid w:val="3661A074"/>
    <w:rsid w:val="366EA04F"/>
    <w:rsid w:val="3694EC33"/>
    <w:rsid w:val="36A20CA6"/>
    <w:rsid w:val="36E9834A"/>
    <w:rsid w:val="371AA683"/>
    <w:rsid w:val="37BC4BA4"/>
    <w:rsid w:val="38D5AE86"/>
    <w:rsid w:val="38F3E659"/>
    <w:rsid w:val="39D82841"/>
    <w:rsid w:val="39DF153A"/>
    <w:rsid w:val="3A53ED81"/>
    <w:rsid w:val="3A7CCC71"/>
    <w:rsid w:val="3AC47046"/>
    <w:rsid w:val="3B57CC08"/>
    <w:rsid w:val="3BA27645"/>
    <w:rsid w:val="3C0A1473"/>
    <w:rsid w:val="3C180AB6"/>
    <w:rsid w:val="3C4C43A0"/>
    <w:rsid w:val="3C703C28"/>
    <w:rsid w:val="3C9B8926"/>
    <w:rsid w:val="3D43B82C"/>
    <w:rsid w:val="3D6A5D27"/>
    <w:rsid w:val="3DB11EB5"/>
    <w:rsid w:val="3E6FD521"/>
    <w:rsid w:val="3E76AB70"/>
    <w:rsid w:val="3E79ACF4"/>
    <w:rsid w:val="3E7ACF81"/>
    <w:rsid w:val="3E849778"/>
    <w:rsid w:val="3EC66030"/>
    <w:rsid w:val="3EC6B3C4"/>
    <w:rsid w:val="3ECBA319"/>
    <w:rsid w:val="3F39A748"/>
    <w:rsid w:val="3F62830C"/>
    <w:rsid w:val="3F864096"/>
    <w:rsid w:val="3F8D988C"/>
    <w:rsid w:val="3FD6CE07"/>
    <w:rsid w:val="40990843"/>
    <w:rsid w:val="40B4179D"/>
    <w:rsid w:val="4115B169"/>
    <w:rsid w:val="41435642"/>
    <w:rsid w:val="414E5992"/>
    <w:rsid w:val="418E6D59"/>
    <w:rsid w:val="41C0B9E6"/>
    <w:rsid w:val="4206B2DB"/>
    <w:rsid w:val="42C9A2AB"/>
    <w:rsid w:val="42FEFC75"/>
    <w:rsid w:val="43A131F9"/>
    <w:rsid w:val="43D99EAB"/>
    <w:rsid w:val="446DD1E2"/>
    <w:rsid w:val="44867DC3"/>
    <w:rsid w:val="44CFF42A"/>
    <w:rsid w:val="44DBC39A"/>
    <w:rsid w:val="44F8CEFF"/>
    <w:rsid w:val="45220CF8"/>
    <w:rsid w:val="4535A1B4"/>
    <w:rsid w:val="45677B5E"/>
    <w:rsid w:val="45756F0C"/>
    <w:rsid w:val="457976EC"/>
    <w:rsid w:val="459D9F1B"/>
    <w:rsid w:val="4622187E"/>
    <w:rsid w:val="463A6035"/>
    <w:rsid w:val="46499287"/>
    <w:rsid w:val="464B8D74"/>
    <w:rsid w:val="46CEF93D"/>
    <w:rsid w:val="4723AE46"/>
    <w:rsid w:val="4784D269"/>
    <w:rsid w:val="47E1132F"/>
    <w:rsid w:val="47F1F2EE"/>
    <w:rsid w:val="48283CAE"/>
    <w:rsid w:val="486F42D4"/>
    <w:rsid w:val="48AC06ED"/>
    <w:rsid w:val="48BE0438"/>
    <w:rsid w:val="48D262E7"/>
    <w:rsid w:val="48EDDAA2"/>
    <w:rsid w:val="49176957"/>
    <w:rsid w:val="497BFF33"/>
    <w:rsid w:val="49A56A6B"/>
    <w:rsid w:val="49B8369F"/>
    <w:rsid w:val="4A1C4577"/>
    <w:rsid w:val="4A49597A"/>
    <w:rsid w:val="4A616974"/>
    <w:rsid w:val="4A959ADF"/>
    <w:rsid w:val="4AFCD5CA"/>
    <w:rsid w:val="4B18076B"/>
    <w:rsid w:val="4BA4E338"/>
    <w:rsid w:val="4BBC91BB"/>
    <w:rsid w:val="4BE0A732"/>
    <w:rsid w:val="4BEA1338"/>
    <w:rsid w:val="4BFD39D5"/>
    <w:rsid w:val="4C04A18A"/>
    <w:rsid w:val="4C4F0A19"/>
    <w:rsid w:val="4C9CC39C"/>
    <w:rsid w:val="4CA3E905"/>
    <w:rsid w:val="4CB0B320"/>
    <w:rsid w:val="4D7C7793"/>
    <w:rsid w:val="4D81202F"/>
    <w:rsid w:val="4DAA2E9F"/>
    <w:rsid w:val="4DD72705"/>
    <w:rsid w:val="4DEB2D1B"/>
    <w:rsid w:val="4DF76711"/>
    <w:rsid w:val="4EE3C9E8"/>
    <w:rsid w:val="4F21473E"/>
    <w:rsid w:val="4F29B2B1"/>
    <w:rsid w:val="4F88DC1D"/>
    <w:rsid w:val="4FDDA678"/>
    <w:rsid w:val="50293295"/>
    <w:rsid w:val="502CA43F"/>
    <w:rsid w:val="502CF26A"/>
    <w:rsid w:val="5070C852"/>
    <w:rsid w:val="50E1CF61"/>
    <w:rsid w:val="510952DF"/>
    <w:rsid w:val="51EA8B7D"/>
    <w:rsid w:val="525BB64E"/>
    <w:rsid w:val="525F0492"/>
    <w:rsid w:val="52B0FB17"/>
    <w:rsid w:val="52E2FC39"/>
    <w:rsid w:val="536CD842"/>
    <w:rsid w:val="538E30D6"/>
    <w:rsid w:val="546061F1"/>
    <w:rsid w:val="5480CFEF"/>
    <w:rsid w:val="548A8FB3"/>
    <w:rsid w:val="54BE03F5"/>
    <w:rsid w:val="54C6D58F"/>
    <w:rsid w:val="54C93351"/>
    <w:rsid w:val="550FC93D"/>
    <w:rsid w:val="5543E62C"/>
    <w:rsid w:val="554CFBB8"/>
    <w:rsid w:val="557933B5"/>
    <w:rsid w:val="5590C9A6"/>
    <w:rsid w:val="55CB5177"/>
    <w:rsid w:val="56A36CF9"/>
    <w:rsid w:val="56D06A1C"/>
    <w:rsid w:val="56F9DFD9"/>
    <w:rsid w:val="57523AE2"/>
    <w:rsid w:val="5761783D"/>
    <w:rsid w:val="577D0B2C"/>
    <w:rsid w:val="57B05EEF"/>
    <w:rsid w:val="57F2ECF0"/>
    <w:rsid w:val="58198AF3"/>
    <w:rsid w:val="583510C6"/>
    <w:rsid w:val="58396F09"/>
    <w:rsid w:val="584168D4"/>
    <w:rsid w:val="58A86E81"/>
    <w:rsid w:val="59054DF2"/>
    <w:rsid w:val="592C2BE9"/>
    <w:rsid w:val="59A115B2"/>
    <w:rsid w:val="59B0987F"/>
    <w:rsid w:val="59C78C9B"/>
    <w:rsid w:val="59FB71A7"/>
    <w:rsid w:val="5A0D9D4F"/>
    <w:rsid w:val="5A0E4E4E"/>
    <w:rsid w:val="5A5B8ACD"/>
    <w:rsid w:val="5A5EFC59"/>
    <w:rsid w:val="5B01DD3A"/>
    <w:rsid w:val="5B0B8D07"/>
    <w:rsid w:val="5B4F2235"/>
    <w:rsid w:val="5B8EA207"/>
    <w:rsid w:val="5C95A198"/>
    <w:rsid w:val="5CA1968E"/>
    <w:rsid w:val="5CBAFDCB"/>
    <w:rsid w:val="5CF9D107"/>
    <w:rsid w:val="5D1844FB"/>
    <w:rsid w:val="5D40DD81"/>
    <w:rsid w:val="5DACB839"/>
    <w:rsid w:val="5E4A754C"/>
    <w:rsid w:val="5F5FC784"/>
    <w:rsid w:val="5F7AF4EC"/>
    <w:rsid w:val="60586911"/>
    <w:rsid w:val="605C2D4F"/>
    <w:rsid w:val="612041F2"/>
    <w:rsid w:val="6176D4C1"/>
    <w:rsid w:val="61D4E72E"/>
    <w:rsid w:val="62126DAD"/>
    <w:rsid w:val="6249659D"/>
    <w:rsid w:val="625064E1"/>
    <w:rsid w:val="6263C1D7"/>
    <w:rsid w:val="628356F7"/>
    <w:rsid w:val="6287DA23"/>
    <w:rsid w:val="63310B54"/>
    <w:rsid w:val="6340A716"/>
    <w:rsid w:val="63AF09FD"/>
    <w:rsid w:val="63F467A8"/>
    <w:rsid w:val="6403E8E9"/>
    <w:rsid w:val="6438DF64"/>
    <w:rsid w:val="6438E40C"/>
    <w:rsid w:val="645C1D6A"/>
    <w:rsid w:val="647033E8"/>
    <w:rsid w:val="65293F2A"/>
    <w:rsid w:val="65782D70"/>
    <w:rsid w:val="65861B8E"/>
    <w:rsid w:val="662F3D8C"/>
    <w:rsid w:val="66447B11"/>
    <w:rsid w:val="664A6269"/>
    <w:rsid w:val="66503D08"/>
    <w:rsid w:val="666EB9BF"/>
    <w:rsid w:val="66987E7A"/>
    <w:rsid w:val="669DF289"/>
    <w:rsid w:val="66A3E2C5"/>
    <w:rsid w:val="66C017FB"/>
    <w:rsid w:val="66C1936C"/>
    <w:rsid w:val="66CE948B"/>
    <w:rsid w:val="671B6CE9"/>
    <w:rsid w:val="673B89AB"/>
    <w:rsid w:val="67680990"/>
    <w:rsid w:val="678ABD70"/>
    <w:rsid w:val="6840C957"/>
    <w:rsid w:val="68649DCF"/>
    <w:rsid w:val="688CF2A9"/>
    <w:rsid w:val="6894EA9C"/>
    <w:rsid w:val="68BB46F7"/>
    <w:rsid w:val="69283E99"/>
    <w:rsid w:val="692D272B"/>
    <w:rsid w:val="69496B8E"/>
    <w:rsid w:val="6966A536"/>
    <w:rsid w:val="6984CA28"/>
    <w:rsid w:val="69C1AF4D"/>
    <w:rsid w:val="69CFA501"/>
    <w:rsid w:val="69EFC5F8"/>
    <w:rsid w:val="6A63ECEF"/>
    <w:rsid w:val="6AA7A6C2"/>
    <w:rsid w:val="6AC07A4A"/>
    <w:rsid w:val="6AE0ED76"/>
    <w:rsid w:val="6AEEEA0C"/>
    <w:rsid w:val="6B7163AC"/>
    <w:rsid w:val="6BC061D5"/>
    <w:rsid w:val="6BC4534C"/>
    <w:rsid w:val="6BD57997"/>
    <w:rsid w:val="6C3AFFC5"/>
    <w:rsid w:val="6D0468CD"/>
    <w:rsid w:val="6D45FD59"/>
    <w:rsid w:val="6D93DBE0"/>
    <w:rsid w:val="6DD8DE65"/>
    <w:rsid w:val="6E8024F8"/>
    <w:rsid w:val="6E8304F0"/>
    <w:rsid w:val="6EE1CDBA"/>
    <w:rsid w:val="6EE217AC"/>
    <w:rsid w:val="6EEF51CE"/>
    <w:rsid w:val="6F0DCC92"/>
    <w:rsid w:val="6F162DCC"/>
    <w:rsid w:val="6F21A862"/>
    <w:rsid w:val="6F5F1AF0"/>
    <w:rsid w:val="6FEB53AA"/>
    <w:rsid w:val="6FF99700"/>
    <w:rsid w:val="70565C5C"/>
    <w:rsid w:val="707D9E1B"/>
    <w:rsid w:val="7093D2F8"/>
    <w:rsid w:val="711A2A26"/>
    <w:rsid w:val="713A0B49"/>
    <w:rsid w:val="713DBC46"/>
    <w:rsid w:val="7147BF63"/>
    <w:rsid w:val="71903853"/>
    <w:rsid w:val="71C4022F"/>
    <w:rsid w:val="72A0D7BA"/>
    <w:rsid w:val="72A25547"/>
    <w:rsid w:val="73011B30"/>
    <w:rsid w:val="732A5512"/>
    <w:rsid w:val="73534D24"/>
    <w:rsid w:val="739D348F"/>
    <w:rsid w:val="7423EFEF"/>
    <w:rsid w:val="7536FA63"/>
    <w:rsid w:val="7570133E"/>
    <w:rsid w:val="7591C571"/>
    <w:rsid w:val="75A32DAD"/>
    <w:rsid w:val="75BFC050"/>
    <w:rsid w:val="75FA891F"/>
    <w:rsid w:val="7672FEE2"/>
    <w:rsid w:val="76C2E645"/>
    <w:rsid w:val="7732E57E"/>
    <w:rsid w:val="78C8394F"/>
    <w:rsid w:val="78C96633"/>
    <w:rsid w:val="78ED3073"/>
    <w:rsid w:val="7900D722"/>
    <w:rsid w:val="79673C0D"/>
    <w:rsid w:val="79B8DAEB"/>
    <w:rsid w:val="79EFF869"/>
    <w:rsid w:val="7A19CF4E"/>
    <w:rsid w:val="7A2D1351"/>
    <w:rsid w:val="7AE52A47"/>
    <w:rsid w:val="7B700C71"/>
    <w:rsid w:val="7B719DD4"/>
    <w:rsid w:val="7C8E67F5"/>
    <w:rsid w:val="7CC2A167"/>
    <w:rsid w:val="7CCB0B87"/>
    <w:rsid w:val="7CDB30AE"/>
    <w:rsid w:val="7CE145E0"/>
    <w:rsid w:val="7D11A7C7"/>
    <w:rsid w:val="7D605BC5"/>
    <w:rsid w:val="7D997BE2"/>
    <w:rsid w:val="7DA75E6E"/>
    <w:rsid w:val="7DC353E5"/>
    <w:rsid w:val="7DE31B1E"/>
    <w:rsid w:val="7E11DA68"/>
    <w:rsid w:val="7E26420E"/>
    <w:rsid w:val="7E4CB6A5"/>
    <w:rsid w:val="7ED13082"/>
    <w:rsid w:val="7F003922"/>
    <w:rsid w:val="7F182872"/>
    <w:rsid w:val="7F2E05BA"/>
    <w:rsid w:val="7F502A7C"/>
    <w:rsid w:val="7F6240A2"/>
    <w:rsid w:val="7F67180D"/>
    <w:rsid w:val="7F889C51"/>
    <w:rsid w:val="7FF4E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FD6718"/>
  <w15:chartTrackingRefBased/>
  <w15:docId w15:val="{30E960EF-D5F0-4A14-B7DA-2A46D3272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29C4"/>
    <w:pPr>
      <w:spacing w:after="0" w:line="240" w:lineRule="auto"/>
    </w:pPr>
    <w:rPr>
      <w:rFonts w:ascii="Roboto" w:hAnsi="Roboto"/>
    </w:rPr>
  </w:style>
  <w:style w:type="paragraph" w:styleId="Heading1">
    <w:name w:val="heading 1"/>
    <w:next w:val="Normal"/>
    <w:link w:val="Heading1Char"/>
    <w:uiPriority w:val="9"/>
    <w:qFormat/>
    <w:rsid w:val="00461055"/>
    <w:pPr>
      <w:pBdr>
        <w:bottom w:val="dotted" w:sz="12" w:space="6" w:color="AAC811" w:themeColor="accent1"/>
      </w:pBdr>
      <w:spacing w:after="120" w:line="760" w:lineRule="exact"/>
      <w:outlineLvl w:val="0"/>
    </w:pPr>
    <w:rPr>
      <w:rFonts w:asciiTheme="majorHAnsi" w:hAnsiTheme="majorHAnsi"/>
      <w:b/>
      <w:bCs/>
      <w:color w:val="AAC811" w:themeColor="accent1"/>
      <w:sz w:val="72"/>
      <w:szCs w:val="72"/>
    </w:rPr>
  </w:style>
  <w:style w:type="paragraph" w:styleId="Heading2">
    <w:name w:val="heading 2"/>
    <w:next w:val="Normal"/>
    <w:link w:val="Heading2Char"/>
    <w:uiPriority w:val="9"/>
    <w:unhideWhenUsed/>
    <w:qFormat/>
    <w:rsid w:val="00461055"/>
    <w:pPr>
      <w:outlineLvl w:val="1"/>
    </w:pPr>
    <w:rPr>
      <w:rFonts w:ascii="Roboto" w:hAnsi="Roboto"/>
      <w:b/>
      <w:color w:val="73B0DB" w:themeColor="accent2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A29C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54630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1D0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1D00"/>
  </w:style>
  <w:style w:type="paragraph" w:styleId="Footer">
    <w:name w:val="footer"/>
    <w:basedOn w:val="Normal"/>
    <w:link w:val="FooterChar"/>
    <w:uiPriority w:val="99"/>
    <w:unhideWhenUsed/>
    <w:rsid w:val="00921D0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1D00"/>
  </w:style>
  <w:style w:type="paragraph" w:customStyle="1" w:styleId="NoParagraphStyle">
    <w:name w:val="[No Paragraph Style]"/>
    <w:rsid w:val="008D04EC"/>
    <w:pPr>
      <w:autoSpaceDE w:val="0"/>
      <w:autoSpaceDN w:val="0"/>
      <w:adjustRightInd w:val="0"/>
      <w:spacing w:after="0" w:line="288" w:lineRule="auto"/>
      <w:textAlignment w:val="center"/>
    </w:pPr>
    <w:rPr>
      <w:rFonts w:ascii="Roboto-Light" w:hAnsi="Roboto-Light" w:cs="Roboto-Light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B81CE6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461055"/>
    <w:rPr>
      <w:rFonts w:asciiTheme="majorHAnsi" w:hAnsiTheme="majorHAnsi"/>
      <w:b/>
      <w:bCs/>
      <w:color w:val="AAC811" w:themeColor="accent1"/>
      <w:sz w:val="72"/>
      <w:szCs w:val="72"/>
    </w:rPr>
  </w:style>
  <w:style w:type="character" w:customStyle="1" w:styleId="Heading2Char">
    <w:name w:val="Heading 2 Char"/>
    <w:basedOn w:val="DefaultParagraphFont"/>
    <w:link w:val="Heading2"/>
    <w:uiPriority w:val="9"/>
    <w:rsid w:val="00461055"/>
    <w:rPr>
      <w:rFonts w:ascii="Roboto" w:hAnsi="Roboto"/>
      <w:b/>
      <w:color w:val="73B0DB" w:themeColor="accent2"/>
      <w:sz w:val="48"/>
      <w:szCs w:val="48"/>
    </w:rPr>
  </w:style>
  <w:style w:type="paragraph" w:customStyle="1" w:styleId="DocumentTitle">
    <w:name w:val="Document Title"/>
    <w:qFormat/>
    <w:rsid w:val="00D52B02"/>
    <w:pPr>
      <w:spacing w:after="0" w:line="760" w:lineRule="exact"/>
    </w:pPr>
    <w:rPr>
      <w:rFonts w:asciiTheme="majorHAnsi" w:hAnsiTheme="majorHAnsi"/>
      <w:b/>
      <w:bCs/>
      <w:color w:val="AAC811" w:themeColor="accent1"/>
      <w:sz w:val="72"/>
      <w:szCs w:val="72"/>
    </w:rPr>
  </w:style>
  <w:style w:type="paragraph" w:customStyle="1" w:styleId="DocumentSubtitle">
    <w:name w:val="Document Subtitle"/>
    <w:qFormat/>
    <w:rsid w:val="001A29C4"/>
    <w:pPr>
      <w:spacing w:after="0" w:line="480" w:lineRule="exact"/>
    </w:pPr>
    <w:rPr>
      <w:rFonts w:ascii="Roboto" w:hAnsi="Roboto"/>
      <w:color w:val="73B0DB" w:themeColor="accent2"/>
      <w:sz w:val="48"/>
      <w:szCs w:val="48"/>
    </w:rPr>
  </w:style>
  <w:style w:type="paragraph" w:styleId="ListParagraph">
    <w:name w:val="List Paragraph"/>
    <w:basedOn w:val="Normal"/>
    <w:uiPriority w:val="34"/>
    <w:qFormat/>
    <w:rsid w:val="00D2000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1625"/>
    <w:rPr>
      <w:color w:val="73B0DB" w:themeColor="accent2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1625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CC16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CC1625"/>
    <w:pPr>
      <w:spacing w:after="0" w:line="240" w:lineRule="auto"/>
    </w:pPr>
    <w:tblPr>
      <w:tblStyleRowBandSize w:val="1"/>
      <w:tblStyleColBandSize w:val="1"/>
      <w:tblBorders>
        <w:top w:val="single" w:sz="4" w:space="0" w:color="D8F15C" w:themeColor="accent1" w:themeTint="99"/>
        <w:left w:val="single" w:sz="4" w:space="0" w:color="D8F15C" w:themeColor="accent1" w:themeTint="99"/>
        <w:bottom w:val="single" w:sz="4" w:space="0" w:color="D8F15C" w:themeColor="accent1" w:themeTint="99"/>
        <w:right w:val="single" w:sz="4" w:space="0" w:color="D8F15C" w:themeColor="accent1" w:themeTint="99"/>
        <w:insideH w:val="single" w:sz="4" w:space="0" w:color="D8F15C" w:themeColor="accent1" w:themeTint="99"/>
        <w:insideV w:val="single" w:sz="4" w:space="0" w:color="D8F15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AC811" w:themeColor="accent1"/>
          <w:left w:val="single" w:sz="4" w:space="0" w:color="AAC811" w:themeColor="accent1"/>
          <w:bottom w:val="single" w:sz="4" w:space="0" w:color="AAC811" w:themeColor="accent1"/>
          <w:right w:val="single" w:sz="4" w:space="0" w:color="AAC811" w:themeColor="accent1"/>
          <w:insideH w:val="nil"/>
          <w:insideV w:val="nil"/>
        </w:tcBorders>
        <w:shd w:val="clear" w:color="auto" w:fill="AAC811" w:themeFill="accent1"/>
      </w:tcPr>
    </w:tblStylePr>
    <w:tblStylePr w:type="lastRow">
      <w:rPr>
        <w:b/>
        <w:bCs/>
      </w:rPr>
      <w:tblPr/>
      <w:tcPr>
        <w:tcBorders>
          <w:top w:val="double" w:sz="4" w:space="0" w:color="AAC8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AC8" w:themeFill="accent1" w:themeFillTint="33"/>
      </w:tcPr>
    </w:tblStylePr>
    <w:tblStylePr w:type="band1Horz">
      <w:tblPr/>
      <w:tcPr>
        <w:shd w:val="clear" w:color="auto" w:fill="F2FAC8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CC1625"/>
    <w:pPr>
      <w:spacing w:after="0" w:line="240" w:lineRule="auto"/>
    </w:pPr>
    <w:tblPr>
      <w:tblStyleRowBandSize w:val="1"/>
      <w:tblStyleColBandSize w:val="1"/>
      <w:tblBorders>
        <w:top w:val="single" w:sz="4" w:space="0" w:color="AACFE9" w:themeColor="accent2" w:themeTint="99"/>
        <w:left w:val="single" w:sz="4" w:space="0" w:color="AACFE9" w:themeColor="accent2" w:themeTint="99"/>
        <w:bottom w:val="single" w:sz="4" w:space="0" w:color="AACFE9" w:themeColor="accent2" w:themeTint="99"/>
        <w:right w:val="single" w:sz="4" w:space="0" w:color="AACFE9" w:themeColor="accent2" w:themeTint="99"/>
        <w:insideH w:val="single" w:sz="4" w:space="0" w:color="AACFE9" w:themeColor="accent2" w:themeTint="99"/>
        <w:insideV w:val="single" w:sz="4" w:space="0" w:color="AACFE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3B0DB" w:themeColor="accent2"/>
          <w:left w:val="single" w:sz="4" w:space="0" w:color="73B0DB" w:themeColor="accent2"/>
          <w:bottom w:val="single" w:sz="4" w:space="0" w:color="73B0DB" w:themeColor="accent2"/>
          <w:right w:val="single" w:sz="4" w:space="0" w:color="73B0DB" w:themeColor="accent2"/>
          <w:insideH w:val="nil"/>
          <w:insideV w:val="nil"/>
        </w:tcBorders>
        <w:shd w:val="clear" w:color="auto" w:fill="73B0DB" w:themeFill="accent2"/>
      </w:tcPr>
    </w:tblStylePr>
    <w:tblStylePr w:type="lastRow">
      <w:rPr>
        <w:b/>
        <w:bCs/>
      </w:rPr>
      <w:tblPr/>
      <w:tcPr>
        <w:tcBorders>
          <w:top w:val="double" w:sz="4" w:space="0" w:color="73B0D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F7" w:themeFill="accent2" w:themeFillTint="33"/>
      </w:tcPr>
    </w:tblStylePr>
    <w:tblStylePr w:type="band1Horz">
      <w:tblPr/>
      <w:tcPr>
        <w:shd w:val="clear" w:color="auto" w:fill="E2EFF7" w:themeFill="accent2" w:themeFillTint="33"/>
      </w:tcPr>
    </w:tblStylePr>
  </w:style>
  <w:style w:type="paragraph" w:customStyle="1" w:styleId="Tableheadings">
    <w:name w:val="Table headings"/>
    <w:basedOn w:val="Normal"/>
    <w:qFormat/>
    <w:rsid w:val="00A545FF"/>
    <w:rPr>
      <w:b/>
      <w:bCs/>
      <w:color w:val="000000" w:themeColor="text1"/>
      <w:sz w:val="18"/>
      <w:szCs w:val="18"/>
    </w:rPr>
  </w:style>
  <w:style w:type="paragraph" w:customStyle="1" w:styleId="Tablebody">
    <w:name w:val="Table body"/>
    <w:basedOn w:val="Normal"/>
    <w:qFormat/>
    <w:rsid w:val="00A545FF"/>
    <w:rPr>
      <w:sz w:val="18"/>
      <w:szCs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24131D"/>
    <w:pPr>
      <w:keepNext/>
      <w:keepLines/>
      <w:pBdr>
        <w:bottom w:val="none" w:sz="0" w:space="0" w:color="auto"/>
      </w:pBdr>
      <w:spacing w:before="240" w:line="259" w:lineRule="auto"/>
      <w:outlineLvl w:val="9"/>
    </w:pPr>
    <w:rPr>
      <w:rFonts w:eastAsiaTheme="majorEastAsia" w:cstheme="majorBidi"/>
      <w:bCs w:val="0"/>
      <w:sz w:val="56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24131D"/>
    <w:pPr>
      <w:pBdr>
        <w:top w:val="dotted" w:sz="12" w:space="6" w:color="AAC811" w:themeColor="accent1"/>
      </w:pBdr>
      <w:tabs>
        <w:tab w:val="right" w:pos="9771"/>
      </w:tabs>
      <w:spacing w:after="100"/>
    </w:pPr>
    <w:rPr>
      <w:b/>
      <w:noProof/>
      <w:color w:val="73B0DB" w:themeColor="accent2"/>
      <w:sz w:val="36"/>
    </w:rPr>
  </w:style>
  <w:style w:type="paragraph" w:customStyle="1" w:styleId="Subheading1">
    <w:name w:val="Subheading 1"/>
    <w:basedOn w:val="Normal"/>
    <w:qFormat/>
    <w:rsid w:val="00461055"/>
    <w:pPr>
      <w:spacing w:after="240"/>
    </w:pPr>
    <w:rPr>
      <w:b/>
      <w:color w:val="AAC811" w:themeColor="accent1"/>
      <w:sz w:val="36"/>
    </w:rPr>
  </w:style>
  <w:style w:type="paragraph" w:customStyle="1" w:styleId="Subheading2">
    <w:name w:val="Subheading 2"/>
    <w:basedOn w:val="Subheading1"/>
    <w:qFormat/>
    <w:rsid w:val="00461055"/>
    <w:rPr>
      <w:color w:val="73B0DB" w:themeColor="accent2"/>
    </w:rPr>
  </w:style>
  <w:style w:type="paragraph" w:styleId="ListBullet">
    <w:name w:val="List Bullet"/>
    <w:basedOn w:val="Normal"/>
    <w:uiPriority w:val="99"/>
    <w:unhideWhenUsed/>
    <w:rsid w:val="00461055"/>
    <w:pPr>
      <w:numPr>
        <w:numId w:val="2"/>
      </w:numPr>
      <w:ind w:left="284" w:hanging="284"/>
      <w:contextualSpacing/>
    </w:pPr>
  </w:style>
  <w:style w:type="paragraph" w:styleId="ListBullet2">
    <w:name w:val="List Bullet 2"/>
    <w:basedOn w:val="Normal"/>
    <w:uiPriority w:val="99"/>
    <w:unhideWhenUsed/>
    <w:rsid w:val="00461055"/>
    <w:pPr>
      <w:numPr>
        <w:ilvl w:val="1"/>
        <w:numId w:val="2"/>
      </w:numPr>
      <w:ind w:left="851" w:hanging="425"/>
      <w:contextualSpacing/>
    </w:pPr>
  </w:style>
  <w:style w:type="paragraph" w:customStyle="1" w:styleId="Pullquote">
    <w:name w:val="Pull quote"/>
    <w:next w:val="Normal"/>
    <w:qFormat/>
    <w:rsid w:val="00225557"/>
    <w:pPr>
      <w:numPr>
        <w:numId w:val="13"/>
      </w:numPr>
      <w:spacing w:line="560" w:lineRule="exact"/>
      <w:ind w:left="0" w:right="851" w:firstLine="0"/>
    </w:pPr>
    <w:rPr>
      <w:rFonts w:asciiTheme="majorHAnsi" w:hAnsiTheme="majorHAnsi"/>
      <w:b/>
      <w:bCs/>
      <w:color w:val="AAC811" w:themeColor="accent1"/>
      <w:sz w:val="44"/>
      <w:szCs w:val="44"/>
    </w:rPr>
  </w:style>
  <w:style w:type="paragraph" w:styleId="TOC2">
    <w:name w:val="toc 2"/>
    <w:basedOn w:val="Normal"/>
    <w:next w:val="Normal"/>
    <w:autoRedefine/>
    <w:uiPriority w:val="39"/>
    <w:unhideWhenUsed/>
    <w:rsid w:val="0024131D"/>
    <w:pPr>
      <w:tabs>
        <w:tab w:val="right" w:pos="9771"/>
      </w:tabs>
      <w:spacing w:after="100"/>
    </w:pPr>
    <w:rPr>
      <w:noProof/>
      <w:sz w:val="2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4131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4131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4131D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24131D"/>
    <w:rPr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4131D"/>
    <w:rPr>
      <w:sz w:val="16"/>
      <w:szCs w:val="16"/>
    </w:rPr>
  </w:style>
  <w:style w:type="character" w:styleId="FootnoteReference">
    <w:name w:val="footnote reference"/>
    <w:basedOn w:val="DefaultParagraphFont"/>
    <w:uiPriority w:val="99"/>
    <w:semiHidden/>
    <w:unhideWhenUsed/>
    <w:rsid w:val="0024131D"/>
    <w:rPr>
      <w:vertAlign w:val="superscript"/>
    </w:rPr>
  </w:style>
  <w:style w:type="paragraph" w:styleId="Caption">
    <w:name w:val="caption"/>
    <w:basedOn w:val="Normal"/>
    <w:next w:val="Normal"/>
    <w:uiPriority w:val="35"/>
    <w:unhideWhenUsed/>
    <w:qFormat/>
    <w:rsid w:val="002C36C3"/>
    <w:pPr>
      <w:pBdr>
        <w:bottom w:val="dotted" w:sz="12" w:space="6" w:color="AAC811" w:themeColor="accent1"/>
      </w:pBdr>
      <w:autoSpaceDE w:val="0"/>
      <w:autoSpaceDN w:val="0"/>
      <w:adjustRightInd w:val="0"/>
      <w:spacing w:line="288" w:lineRule="auto"/>
      <w:textAlignment w:val="center"/>
    </w:pPr>
    <w:rPr>
      <w:rFonts w:ascii="Roboto-Bold" w:hAnsi="Roboto-Bold" w:cs="Roboto-Bold"/>
      <w:b/>
      <w:bCs/>
      <w:color w:val="000000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A29C4"/>
    <w:rPr>
      <w:rFonts w:asciiTheme="majorHAnsi" w:eastAsiaTheme="majorEastAsia" w:hAnsiTheme="majorHAnsi" w:cstheme="majorBidi"/>
      <w:color w:val="546308" w:themeColor="accent1" w:themeShade="7F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1A29C4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A29C4"/>
    <w:rPr>
      <w:rFonts w:ascii="Roboto" w:eastAsiaTheme="minorEastAsia" w:hAnsi="Roboto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1A29C4"/>
    <w:rPr>
      <w:rFonts w:ascii="Roboto" w:hAnsi="Roboto"/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1A29C4"/>
    <w:rPr>
      <w:rFonts w:ascii="Roboto" w:hAnsi="Roboto"/>
      <w:i/>
      <w:iCs/>
    </w:rPr>
  </w:style>
  <w:style w:type="character" w:styleId="IntenseEmphasis">
    <w:name w:val="Intense Emphasis"/>
    <w:basedOn w:val="DefaultParagraphFont"/>
    <w:uiPriority w:val="21"/>
    <w:qFormat/>
    <w:rsid w:val="001A29C4"/>
    <w:rPr>
      <w:rFonts w:ascii="Roboto" w:hAnsi="Roboto"/>
      <w:i/>
      <w:iCs/>
      <w:color w:val="AAC811" w:themeColor="accent1"/>
    </w:rPr>
  </w:style>
  <w:style w:type="character" w:styleId="Strong">
    <w:name w:val="Strong"/>
    <w:basedOn w:val="DefaultParagraphFont"/>
    <w:uiPriority w:val="22"/>
    <w:qFormat/>
    <w:rsid w:val="001A29C4"/>
    <w:rPr>
      <w:rFonts w:ascii="Roboto" w:hAnsi="Roboto"/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1A29C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A29C4"/>
    <w:rPr>
      <w:rFonts w:ascii="Roboto" w:hAnsi="Roboto"/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1A29C4"/>
    <w:rPr>
      <w:rFonts w:ascii="Roboto" w:hAnsi="Roboto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1A29C4"/>
    <w:rPr>
      <w:rFonts w:ascii="Roboto" w:hAnsi="Roboto"/>
      <w:b/>
      <w:bCs/>
      <w:smallCaps/>
      <w:color w:val="AAC811" w:themeColor="accent1"/>
      <w:spacing w:val="5"/>
    </w:rPr>
  </w:style>
  <w:style w:type="character" w:styleId="CommentReference">
    <w:name w:val="annotation reference"/>
    <w:basedOn w:val="DefaultParagraphFont"/>
    <w:uiPriority w:val="99"/>
    <w:semiHidden/>
    <w:unhideWhenUsed/>
    <w:rsid w:val="009A3B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A3B46"/>
    <w:pPr>
      <w:spacing w:after="160"/>
    </w:pPr>
    <w:rPr>
      <w:rFonts w:asciiTheme="minorHAnsi" w:hAnsi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A3B46"/>
    <w:rPr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9A3B46"/>
    <w:rPr>
      <w:color w:val="2B579A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517AD"/>
    <w:rPr>
      <w:color w:val="EF8542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65A6"/>
    <w:pPr>
      <w:spacing w:after="0"/>
    </w:pPr>
    <w:rPr>
      <w:rFonts w:ascii="Roboto" w:hAnsi="Roboto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65A6"/>
    <w:rPr>
      <w:rFonts w:ascii="Roboto" w:hAnsi="Roboto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D4D6A"/>
    <w:pPr>
      <w:spacing w:after="0" w:line="240" w:lineRule="auto"/>
    </w:pPr>
    <w:rPr>
      <w:rFonts w:ascii="Roboto" w:hAnsi="Robo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7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forms.office.com/e/fnsPDwPwqw" TargetMode="External"/><Relationship Id="rId18" Type="http://schemas.openxmlformats.org/officeDocument/2006/relationships/hyperlink" Target="https://bettercotton.org/wp-content/uploads/2021/12/Better-Cotton-Claims-Framework-V3.0.pdf" TargetMode="External"/><Relationship Id="rId26" Type="http://schemas.openxmlformats.org/officeDocument/2006/relationships/hyperlink" Target="https://bettercotton.org/what-we-do/connecting-supply-demand-chain-of-custody/new-physical-chain-of-custody-models/" TargetMode="External"/><Relationship Id="rId21" Type="http://schemas.microsoft.com/office/2016/09/relationships/commentsIds" Target="commentsIds.xml"/><Relationship Id="rId34" Type="http://schemas.openxmlformats.org/officeDocument/2006/relationships/footer" Target="footer2.xml"/><Relationship Id="rId7" Type="http://schemas.openxmlformats.org/officeDocument/2006/relationships/styles" Target="styles.xml"/><Relationship Id="rId12" Type="http://schemas.openxmlformats.org/officeDocument/2006/relationships/hyperlink" Target="https://www.isealalliance.org/get-involved/resources/iseal-guidance-chain-custody-models-and-definitions" TargetMode="External"/><Relationship Id="rId17" Type="http://schemas.openxmlformats.org/officeDocument/2006/relationships/hyperlink" Target="https://bettercotton.org/wp-content/uploads/2023/05/Better-Cotton-Chain-of-Custody-Standard-v.1.0.pdf" TargetMode="External"/><Relationship Id="rId25" Type="http://schemas.openxmlformats.org/officeDocument/2006/relationships/hyperlink" Target="https://forms.office.com/pages/responsepage.aspx?id=B85AMGOdSEKE_mFwSIMqyl2_Fl7uR4BEhZIAIJm3aANUOEI3WkFVRUwzNjlLREFFRDY2S083TFkyNS4u&amp;wdLOR=c57F51879-7862-4E96-B612-69B1146D0166" TargetMode="External"/><Relationship Id="rId33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bettercotton.org/wp-content/uploads/2023/05/Better-Cotton-Chain-of-Custody-Public-Consultation-Summary-of-Feedback.pdf" TargetMode="External"/><Relationship Id="rId20" Type="http://schemas.microsoft.com/office/2011/relationships/commentsExtended" Target="commentsExtended.xml"/><Relationship Id="rId29" Type="http://schemas.openxmlformats.org/officeDocument/2006/relationships/hyperlink" Target="https://bettercotton.org/wp-content/uploads/2023/05/Better-Cotton-Chain-of-Custody-Public-Consultation-Summary-of-Feedback.pdf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https://bettercotton.org/wp-content/uploads/2023/05/Better-Cotton-Chain-of-Custody-Standard-v.1.0.pdf" TargetMode="External"/><Relationship Id="rId32" Type="http://schemas.openxmlformats.org/officeDocument/2006/relationships/header" Target="header1.xml"/><Relationship Id="rId37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yperlink" Target="https://forms.office.com/pages/responsepage.aspx?id=B85AMGOdSEKE_mFwSIMqyl2_Fl7uR4BEhZIAIJm3aANUOEI3WkFVRUwzNjlLREFFRDY2S083TFkyNS4u" TargetMode="External"/><Relationship Id="rId23" Type="http://schemas.openxmlformats.org/officeDocument/2006/relationships/hyperlink" Target="https://bettercotton.org/wp-content/uploads/2023/05/Better-Cotton-Chain-of-Custody-Standard-v.1.0.pdf" TargetMode="External"/><Relationship Id="rId28" Type="http://schemas.openxmlformats.org/officeDocument/2006/relationships/hyperlink" Target="https://bettercotton.org/wp-content/uploads/2023/05/Better-Cotton-CoC-Monitoring-and-Assessment-Procedure_V1-Beta.pdf" TargetMode="External"/><Relationship Id="rId36" Type="http://schemas.microsoft.com/office/2011/relationships/people" Target="people.xml"/><Relationship Id="rId10" Type="http://schemas.openxmlformats.org/officeDocument/2006/relationships/footnotes" Target="footnotes.xml"/><Relationship Id="rId19" Type="http://schemas.openxmlformats.org/officeDocument/2006/relationships/comments" Target="comments.xml"/><Relationship Id="rId31" Type="http://schemas.openxmlformats.org/officeDocument/2006/relationships/hyperlink" Target="https://bettercotton.org/documents/better-cotton-chain-of-custody-standard-implementation-guidance-for-suppliers-and-manufacturers/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bettercotton.org/wp-content/uploads/2021/09/BCI-SC-Monitoring-Overview-V1.0_20210914.pdf" TargetMode="External"/><Relationship Id="rId22" Type="http://schemas.microsoft.com/office/2018/08/relationships/commentsExtensible" Target="commentsExtensible.xml"/><Relationship Id="rId27" Type="http://schemas.openxmlformats.org/officeDocument/2006/relationships/hyperlink" Target="https://bettercotton.org/wp-content/uploads/2023/05/CoC-Guidelines-v1.4-vs-CoC-Standard-1.0.pdf" TargetMode="External"/><Relationship Id="rId30" Type="http://schemas.openxmlformats.org/officeDocument/2006/relationships/hyperlink" Target="https://bettercotton.org/documents/chain-of-custody-standard-implementation-guidance-for-ginners/" TargetMode="External"/><Relationship Id="rId35" Type="http://schemas.openxmlformats.org/officeDocument/2006/relationships/fontTable" Target="fontTable.xml"/><Relationship Id="rId8" Type="http://schemas.openxmlformats.org/officeDocument/2006/relationships/settings" Target="settings.xml"/><Relationship Id="rId3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%20Banner\OneDrive%20-%20Better%20Cotton%20Initiative\Desktop\Better%20Cotton%20Word%20Doc%20Template%20(No%20Cover).dotx1.dotx" TargetMode="External"/></Relationships>
</file>

<file path=word/theme/theme1.xml><?xml version="1.0" encoding="utf-8"?>
<a:theme xmlns:a="http://schemas.openxmlformats.org/drawingml/2006/main" name="Office Theme">
  <a:themeElements>
    <a:clrScheme name="Better Cotton">
      <a:dk1>
        <a:srgbClr val="000000"/>
      </a:dk1>
      <a:lt1>
        <a:srgbClr val="FFFFFF"/>
      </a:lt1>
      <a:dk2>
        <a:srgbClr val="449CCC"/>
      </a:dk2>
      <a:lt2>
        <a:srgbClr val="EEECE1"/>
      </a:lt2>
      <a:accent1>
        <a:srgbClr val="AAC811"/>
      </a:accent1>
      <a:accent2>
        <a:srgbClr val="73B0DB"/>
      </a:accent2>
      <a:accent3>
        <a:srgbClr val="2B9630"/>
      </a:accent3>
      <a:accent4>
        <a:srgbClr val="439CCB"/>
      </a:accent4>
      <a:accent5>
        <a:srgbClr val="237E28"/>
      </a:accent5>
      <a:accent6>
        <a:srgbClr val="19661F"/>
      </a:accent6>
      <a:hlink>
        <a:srgbClr val="F08543"/>
      </a:hlink>
      <a:folHlink>
        <a:srgbClr val="EF8542"/>
      </a:folHlink>
    </a:clrScheme>
    <a:fontScheme name="Custom 2">
      <a:majorFont>
        <a:latin typeface="Comfortaa"/>
        <a:ea typeface=""/>
        <a:cs typeface=""/>
      </a:majorFont>
      <a:minorFont>
        <a:latin typeface="Robo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20/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caf496a-380f-4dda-bb79-804059344b20" xsi:nil="true"/>
    <lcf76f155ced4ddcb4097134ff3c332f xmlns="9e19bd58-4edd-411d-a74f-f4fa403d7376">
      <Terms xmlns="http://schemas.microsoft.com/office/infopath/2007/PartnerControls"/>
    </lcf76f155ced4ddcb4097134ff3c332f>
    <SharedWithUsers xmlns="3a0a8ef7-3972-44ce-a205-91c2a7c674b1">
      <UserInfo>
        <DisplayName/>
        <AccountId xsi:nil="true"/>
        <AccountType/>
      </UserInfo>
    </SharedWithUsers>
    <MediaLengthInSeconds xmlns="9e19bd58-4edd-411d-a74f-f4fa403d7376" xsi:nil="true"/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E577BEC5D15A4CA69BDF420FA0EDB8" ma:contentTypeVersion="17" ma:contentTypeDescription="Create a new document." ma:contentTypeScope="" ma:versionID="e67bbdc431b0887e30f3c81a836aa479">
  <xsd:schema xmlns:xsd="http://www.w3.org/2001/XMLSchema" xmlns:xs="http://www.w3.org/2001/XMLSchema" xmlns:p="http://schemas.microsoft.com/office/2006/metadata/properties" xmlns:ns2="3a0a8ef7-3972-44ce-a205-91c2a7c674b1" xmlns:ns3="9e19bd58-4edd-411d-a74f-f4fa403d7376" xmlns:ns4="4caf496a-380f-4dda-bb79-804059344b20" targetNamespace="http://schemas.microsoft.com/office/2006/metadata/properties" ma:root="true" ma:fieldsID="226c0356a023283a0e9f34011f279533" ns2:_="" ns3:_="" ns4:_="">
    <xsd:import namespace="3a0a8ef7-3972-44ce-a205-91c2a7c674b1"/>
    <xsd:import namespace="9e19bd58-4edd-411d-a74f-f4fa403d7376"/>
    <xsd:import namespace="4caf496a-380f-4dda-bb79-804059344b2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4:TaxCatchAll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0a8ef7-3972-44ce-a205-91c2a7c674b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19bd58-4edd-411d-a74f-f4fa403d73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c25eaf9d-f2c0-4638-b611-78ba9a34cc8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af496a-380f-4dda-bb79-804059344b20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9069def5-1a13-464d-9187-dfcde96343f8}" ma:internalName="TaxCatchAll" ma:showField="CatchAllData" ma:web="3a0a8ef7-3972-44ce-a205-91c2a7c674b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460542B-4EEA-EA48-A0E9-6C175337CC0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3E526EB-A9F3-497F-AE5A-399720CC116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79D2C9B-9183-47D2-8655-7A1908915C04}">
  <ds:schemaRefs>
    <ds:schemaRef ds:uri="http://schemas.microsoft.com/office/2006/metadata/properties"/>
    <ds:schemaRef ds:uri="http://schemas.microsoft.com/office/infopath/2007/PartnerControls"/>
    <ds:schemaRef ds:uri="4caf496a-380f-4dda-bb79-804059344b20"/>
    <ds:schemaRef ds:uri="9e19bd58-4edd-411d-a74f-f4fa403d7376"/>
    <ds:schemaRef ds:uri="3a0a8ef7-3972-44ce-a205-91c2a7c674b1"/>
  </ds:schemaRefs>
</ds:datastoreItem>
</file>

<file path=customXml/itemProps5.xml><?xml version="1.0" encoding="utf-8"?>
<ds:datastoreItem xmlns:ds="http://schemas.openxmlformats.org/officeDocument/2006/customXml" ds:itemID="{1E4AED55-FE1F-4D09-A1A1-F7C22A336F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0a8ef7-3972-44ce-a205-91c2a7c674b1"/>
    <ds:schemaRef ds:uri="9e19bd58-4edd-411d-a74f-f4fa403d7376"/>
    <ds:schemaRef ds:uri="4caf496a-380f-4dda-bb79-804059344b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Better Cotton Word Doc Template (No Cover).dotx1</Template>
  <TotalTime>0</TotalTime>
  <Pages>10</Pages>
  <Words>3599</Words>
  <Characters>20518</Characters>
  <Application>Microsoft Office Word</Application>
  <DocSecurity>0</DocSecurity>
  <Lines>170</Lines>
  <Paragraphs>48</Paragraphs>
  <ScaleCrop>false</ScaleCrop>
  <Company/>
  <LinksUpToDate>false</LinksUpToDate>
  <CharactersWithSpaces>24069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Banner</dc:creator>
  <cp:keywords/>
  <dc:description/>
  <cp:lastModifiedBy>Joe Morphet</cp:lastModifiedBy>
  <cp:revision>30</cp:revision>
  <cp:lastPrinted>2023-06-30T16:34:00Z</cp:lastPrinted>
  <dcterms:created xsi:type="dcterms:W3CDTF">2023-06-30T16:10:00Z</dcterms:created>
  <dcterms:modified xsi:type="dcterms:W3CDTF">2023-08-23T08:58:00Z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0x010100B5E577BEC5D15A4CA69BDF420FA0EDB8</vt:lpwstr>
  </property>
  <property fmtid="{D5CDD505-2E9C-101B-9397-08002B2CF9AE}" pid="3" name="Order">
    <vt:r8>8700</vt:r8>
  </property>
  <property fmtid="{D5CDD505-2E9C-101B-9397-08002B2CF9AE}" pid="4" name="MediaServiceImageTags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_ExtendedDescription">
    <vt:lpwstr/>
  </property>
  <property fmtid="{D5CDD505-2E9C-101B-9397-08002B2CF9AE}" pid="11" name="GrammarlyDocumentId">
    <vt:lpwstr>3b91c2c9597e7c4c7566665636956d8089575974c16b2193b6d1095b9da0eabf</vt:lpwstr>
  </property>
</Properties>
</file>