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10" w:rsidRDefault="00C3590A" w:rsidP="0065763C">
      <w:pPr>
        <w:pStyle w:val="BCIDocumentHeading"/>
      </w:pPr>
      <w:r>
        <w:t xml:space="preserve">BCI </w:t>
      </w:r>
      <w:r w:rsidR="00C90441">
        <w:t>Supply Chain</w:t>
      </w:r>
      <w:r w:rsidR="000B2DA3">
        <w:t xml:space="preserve"> </w:t>
      </w:r>
      <w:r w:rsidR="00C90441">
        <w:t>Audit</w:t>
      </w:r>
      <w:r w:rsidR="000A3415">
        <w:t xml:space="preserve"> Reporting Template</w:t>
      </w:r>
    </w:p>
    <w:p w:rsidR="00C3590A" w:rsidRDefault="000B2DA3" w:rsidP="008E4D2A">
      <w:pPr>
        <w:pStyle w:val="BCIHeading"/>
        <w:rPr>
          <w:sz w:val="24"/>
        </w:rPr>
      </w:pPr>
      <w:r>
        <w:rPr>
          <w:sz w:val="28"/>
        </w:rPr>
        <w:t>2018</w:t>
      </w:r>
    </w:p>
    <w:p w:rsidR="0076578D" w:rsidRDefault="00960818" w:rsidP="008A6466">
      <w:pPr>
        <w:pStyle w:val="Heading1"/>
        <w:spacing w:line="200" w:lineRule="atLeast"/>
      </w:pPr>
      <w:r>
        <w:t>Introduc</w:t>
      </w:r>
      <w:r w:rsidRPr="002D3F78">
        <w:t>tion</w:t>
      </w:r>
    </w:p>
    <w:p w:rsidR="008A6466" w:rsidRPr="00854891" w:rsidRDefault="000B2DA3" w:rsidP="00004C7B">
      <w:pPr>
        <w:pStyle w:val="BCITableContent"/>
        <w:rPr>
          <w:sz w:val="20"/>
        </w:rPr>
      </w:pPr>
      <w:bookmarkStart w:id="0" w:name="_Hlk515977123"/>
      <w:r w:rsidRPr="00854891">
        <w:rPr>
          <w:sz w:val="20"/>
        </w:rPr>
        <w:t xml:space="preserve">This reporting template is designed to be used during </w:t>
      </w:r>
      <w:r w:rsidR="00EA495B" w:rsidRPr="00854891">
        <w:rPr>
          <w:sz w:val="20"/>
        </w:rPr>
        <w:t>s</w:t>
      </w:r>
      <w:r w:rsidR="00C90441" w:rsidRPr="00854891">
        <w:rPr>
          <w:sz w:val="20"/>
        </w:rPr>
        <w:t xml:space="preserve">upply </w:t>
      </w:r>
      <w:r w:rsidR="00EA495B" w:rsidRPr="00854891">
        <w:rPr>
          <w:sz w:val="20"/>
        </w:rPr>
        <w:t>c</w:t>
      </w:r>
      <w:r w:rsidR="00C90441" w:rsidRPr="00854891">
        <w:rPr>
          <w:sz w:val="20"/>
        </w:rPr>
        <w:t>hain audit</w:t>
      </w:r>
      <w:r w:rsidR="000F6835" w:rsidRPr="00854891">
        <w:rPr>
          <w:sz w:val="20"/>
        </w:rPr>
        <w:t xml:space="preserve">s </w:t>
      </w:r>
      <w:r w:rsidRPr="00854891">
        <w:rPr>
          <w:sz w:val="20"/>
        </w:rPr>
        <w:t xml:space="preserve">for </w:t>
      </w:r>
      <w:r w:rsidR="000F6835" w:rsidRPr="00854891">
        <w:rPr>
          <w:sz w:val="20"/>
        </w:rPr>
        <w:t>companies that are buying or selling Better Cotton Products</w:t>
      </w:r>
      <w:r w:rsidR="000F6835" w:rsidRPr="00854891">
        <w:rPr>
          <w:rStyle w:val="FootnoteReference"/>
          <w:sz w:val="20"/>
        </w:rPr>
        <w:footnoteReference w:id="1"/>
      </w:r>
      <w:r w:rsidR="000F6835" w:rsidRPr="00854891">
        <w:rPr>
          <w:sz w:val="20"/>
        </w:rPr>
        <w:t xml:space="preserve"> – these include e.g. </w:t>
      </w:r>
      <w:r w:rsidR="008A6466" w:rsidRPr="00854891">
        <w:rPr>
          <w:sz w:val="20"/>
        </w:rPr>
        <w:t>traders, spinners</w:t>
      </w:r>
      <w:r w:rsidR="000F6835" w:rsidRPr="00854891">
        <w:rPr>
          <w:sz w:val="20"/>
        </w:rPr>
        <w:t>/ vertical mills</w:t>
      </w:r>
      <w:r w:rsidR="008A6466" w:rsidRPr="00854891">
        <w:rPr>
          <w:sz w:val="20"/>
        </w:rPr>
        <w:t>, fabric mills</w:t>
      </w:r>
      <w:r w:rsidR="000F6835" w:rsidRPr="00854891">
        <w:rPr>
          <w:sz w:val="20"/>
        </w:rPr>
        <w:t xml:space="preserve">, </w:t>
      </w:r>
      <w:r w:rsidR="008A6466" w:rsidRPr="00854891">
        <w:rPr>
          <w:sz w:val="20"/>
        </w:rPr>
        <w:t>garment manufacturers</w:t>
      </w:r>
      <w:r w:rsidR="000F6835" w:rsidRPr="00854891">
        <w:rPr>
          <w:sz w:val="20"/>
        </w:rPr>
        <w:t>, and brand/retailers.</w:t>
      </w:r>
      <w:bookmarkEnd w:id="0"/>
      <w:r w:rsidR="00AE219A" w:rsidRPr="00854891">
        <w:rPr>
          <w:sz w:val="20"/>
        </w:rPr>
        <w:t xml:space="preserve"> </w:t>
      </w:r>
      <w:r w:rsidR="008A6466" w:rsidRPr="00854891">
        <w:rPr>
          <w:sz w:val="20"/>
        </w:rPr>
        <w:t xml:space="preserve">For </w:t>
      </w:r>
      <w:r w:rsidR="000F6835" w:rsidRPr="00854891">
        <w:rPr>
          <w:sz w:val="20"/>
        </w:rPr>
        <w:t>reporting outcomes of gin audits, please use the ‘</w:t>
      </w:r>
      <w:r w:rsidR="008A6466" w:rsidRPr="00854891">
        <w:rPr>
          <w:i/>
          <w:sz w:val="20"/>
        </w:rPr>
        <w:t>BCI Gin Reporting Template</w:t>
      </w:r>
      <w:r w:rsidR="000F6835" w:rsidRPr="00854891">
        <w:rPr>
          <w:i/>
          <w:sz w:val="20"/>
        </w:rPr>
        <w:t xml:space="preserve"> </w:t>
      </w:r>
      <w:r w:rsidR="008A6466" w:rsidRPr="00854891">
        <w:rPr>
          <w:i/>
          <w:sz w:val="20"/>
        </w:rPr>
        <w:t>2018</w:t>
      </w:r>
      <w:r w:rsidR="000F6835" w:rsidRPr="00854891">
        <w:rPr>
          <w:sz w:val="20"/>
        </w:rPr>
        <w:t xml:space="preserve">’. </w:t>
      </w:r>
    </w:p>
    <w:p w:rsidR="008A6466" w:rsidRPr="00854891" w:rsidRDefault="008A6466" w:rsidP="00004C7B">
      <w:pPr>
        <w:pStyle w:val="BCITableContent"/>
        <w:rPr>
          <w:sz w:val="20"/>
        </w:rPr>
      </w:pPr>
    </w:p>
    <w:p w:rsidR="00633996" w:rsidRPr="00854891" w:rsidRDefault="008A6466" w:rsidP="00004C7B">
      <w:pPr>
        <w:pStyle w:val="BCITableContent"/>
        <w:rPr>
          <w:sz w:val="20"/>
        </w:rPr>
      </w:pPr>
      <w:r w:rsidRPr="00854891">
        <w:rPr>
          <w:sz w:val="20"/>
        </w:rPr>
        <w:t xml:space="preserve">This template is applicable for </w:t>
      </w:r>
      <w:r w:rsidR="0092796C">
        <w:rPr>
          <w:sz w:val="20"/>
        </w:rPr>
        <w:t>auditors</w:t>
      </w:r>
      <w:r w:rsidR="00AE219A" w:rsidRPr="00854891">
        <w:rPr>
          <w:sz w:val="20"/>
        </w:rPr>
        <w:t xml:space="preserve"> carrying out </w:t>
      </w:r>
      <w:r w:rsidR="00EA495B" w:rsidRPr="00854891">
        <w:rPr>
          <w:sz w:val="20"/>
        </w:rPr>
        <w:t>supply chain</w:t>
      </w:r>
      <w:r w:rsidR="00AE219A" w:rsidRPr="00854891">
        <w:rPr>
          <w:sz w:val="20"/>
        </w:rPr>
        <w:t xml:space="preserve"> audits against the </w:t>
      </w:r>
      <w:hyperlink r:id="rId8" w:history="1">
        <w:r w:rsidR="00AE219A" w:rsidRPr="00854891">
          <w:rPr>
            <w:rStyle w:val="Hyperlink"/>
            <w:i/>
            <w:sz w:val="20"/>
          </w:rPr>
          <w:t>Better Cotton Chain of Custody Guidelines v1.3</w:t>
        </w:r>
      </w:hyperlink>
      <w:r w:rsidR="00AE219A" w:rsidRPr="00854891">
        <w:rPr>
          <w:sz w:val="20"/>
        </w:rPr>
        <w:t>.</w:t>
      </w:r>
      <w:r w:rsidR="002727D3" w:rsidRPr="00854891">
        <w:rPr>
          <w:sz w:val="20"/>
        </w:rPr>
        <w:t xml:space="preserve">   </w:t>
      </w:r>
    </w:p>
    <w:p w:rsidR="00004C7B" w:rsidRDefault="000F6835" w:rsidP="00004C7B">
      <w:pPr>
        <w:pStyle w:val="Heading1"/>
      </w:pPr>
      <w:r>
        <w:t>Company</w:t>
      </w:r>
      <w:r w:rsidR="000A3415">
        <w:t xml:space="preserve"> </w:t>
      </w:r>
      <w:r w:rsidR="00004C7B">
        <w:t xml:space="preserve">Information </w:t>
      </w:r>
    </w:p>
    <w:tbl>
      <w:tblPr>
        <w:tblStyle w:val="TableGrid"/>
        <w:tblW w:w="0" w:type="auto"/>
        <w:tblLook w:val="04A0" w:firstRow="1" w:lastRow="0" w:firstColumn="1" w:lastColumn="0" w:noHBand="0" w:noVBand="1"/>
      </w:tblPr>
      <w:tblGrid>
        <w:gridCol w:w="3134"/>
        <w:gridCol w:w="1644"/>
        <w:gridCol w:w="2841"/>
        <w:gridCol w:w="2989"/>
        <w:gridCol w:w="3288"/>
      </w:tblGrid>
      <w:tr w:rsidR="00004C7B" w:rsidTr="004236EB">
        <w:trPr>
          <w:trHeight w:val="403"/>
        </w:trPr>
        <w:tc>
          <w:tcPr>
            <w:tcW w:w="3134" w:type="dxa"/>
            <w:shd w:val="clear" w:color="auto" w:fill="F2F2F2" w:themeFill="background1" w:themeFillShade="F2"/>
            <w:vAlign w:val="center"/>
          </w:tcPr>
          <w:p w:rsidR="00004C7B" w:rsidRPr="004236EB" w:rsidRDefault="000F6835"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Company</w:t>
            </w:r>
            <w:r w:rsidR="00004C7B" w:rsidRPr="004236EB">
              <w:rPr>
                <w:rFonts w:ascii="Arial" w:hAnsi="Arial" w:cs="Arial"/>
                <w:color w:val="404040" w:themeColor="text1" w:themeTint="BF"/>
                <w:sz w:val="18"/>
                <w:szCs w:val="18"/>
              </w:rPr>
              <w:t xml:space="preserve"> Name</w:t>
            </w:r>
          </w:p>
        </w:tc>
        <w:tc>
          <w:tcPr>
            <w:tcW w:w="4485" w:type="dxa"/>
            <w:gridSpan w:val="2"/>
            <w:vAlign w:val="center"/>
          </w:tcPr>
          <w:p w:rsidR="00004C7B" w:rsidRPr="004236EB" w:rsidRDefault="009254B9" w:rsidP="00004C7B">
            <w:pPr>
              <w:spacing w:after="0"/>
              <w:jc w:val="left"/>
              <w:rPr>
                <w:rFonts w:ascii="Arial" w:hAnsi="Arial" w:cs="Arial"/>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bookmarkStart w:id="1" w:name="_GoBack"/>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bookmarkEnd w:id="1"/>
            <w:r w:rsidRPr="004236EB">
              <w:rPr>
                <w:rFonts w:ascii="Arial" w:eastAsia="Times New Roman" w:hAnsi="Arial" w:cs="Arial"/>
                <w:bCs/>
                <w:color w:val="404040" w:themeColor="text1" w:themeTint="BF"/>
                <w:sz w:val="18"/>
                <w:szCs w:val="18"/>
              </w:rPr>
              <w:fldChar w:fldCharType="end"/>
            </w:r>
          </w:p>
        </w:tc>
        <w:tc>
          <w:tcPr>
            <w:tcW w:w="2989" w:type="dxa"/>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BCI Code</w:t>
            </w:r>
            <w:r w:rsidR="00EA495B" w:rsidRPr="004236EB">
              <w:rPr>
                <w:rFonts w:ascii="Arial" w:hAnsi="Arial" w:cs="Arial"/>
                <w:color w:val="404040" w:themeColor="text1" w:themeTint="BF"/>
                <w:sz w:val="18"/>
                <w:szCs w:val="18"/>
              </w:rPr>
              <w:t xml:space="preserve"> / Membership N</w:t>
            </w:r>
            <w:r w:rsidR="00445B23" w:rsidRPr="004236EB">
              <w:rPr>
                <w:rFonts w:ascii="Arial" w:hAnsi="Arial" w:cs="Arial"/>
                <w:color w:val="404040" w:themeColor="text1" w:themeTint="BF"/>
                <w:sz w:val="18"/>
                <w:szCs w:val="18"/>
              </w:rPr>
              <w:t>umber</w:t>
            </w:r>
            <w:r w:rsidR="00837318" w:rsidRPr="004236EB">
              <w:rPr>
                <w:rFonts w:ascii="Arial" w:hAnsi="Arial" w:cs="Arial"/>
                <w:color w:val="404040" w:themeColor="text1" w:themeTint="BF"/>
                <w:sz w:val="18"/>
                <w:szCs w:val="18"/>
              </w:rPr>
              <w:t xml:space="preserve"> (if known)</w:t>
            </w:r>
            <w:r w:rsidRPr="004236EB">
              <w:rPr>
                <w:rFonts w:ascii="Arial" w:hAnsi="Arial" w:cs="Arial"/>
                <w:color w:val="404040" w:themeColor="text1" w:themeTint="BF"/>
                <w:sz w:val="18"/>
                <w:szCs w:val="18"/>
              </w:rPr>
              <w:t>:</w:t>
            </w:r>
          </w:p>
        </w:tc>
        <w:tc>
          <w:tcPr>
            <w:tcW w:w="3288" w:type="dxa"/>
            <w:vAlign w:val="center"/>
          </w:tcPr>
          <w:p w:rsidR="00004C7B" w:rsidRPr="004236EB" w:rsidRDefault="00445B23"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004C7B" w:rsidTr="004236EB">
        <w:trPr>
          <w:trHeight w:val="403"/>
        </w:trPr>
        <w:tc>
          <w:tcPr>
            <w:tcW w:w="3134" w:type="dxa"/>
            <w:vMerge w:val="restart"/>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Address</w:t>
            </w:r>
          </w:p>
        </w:tc>
        <w:tc>
          <w:tcPr>
            <w:tcW w:w="1644" w:type="dxa"/>
            <w:shd w:val="clear" w:color="auto" w:fill="F2F2F2" w:themeFill="background1" w:themeFillShade="F2"/>
            <w:vAlign w:val="center"/>
          </w:tcPr>
          <w:p w:rsidR="00004C7B" w:rsidRPr="004236EB" w:rsidRDefault="00004C7B" w:rsidP="00004C7B">
            <w:pPr>
              <w:spacing w:after="0"/>
              <w:rPr>
                <w:color w:val="404040" w:themeColor="text1" w:themeTint="BF"/>
                <w:sz w:val="18"/>
                <w:szCs w:val="18"/>
              </w:rPr>
            </w:pPr>
            <w:r w:rsidRPr="004236EB">
              <w:rPr>
                <w:rFonts w:ascii="Arial" w:hAnsi="Arial" w:cs="Arial"/>
                <w:color w:val="404040" w:themeColor="text1" w:themeTint="BF"/>
                <w:sz w:val="18"/>
                <w:szCs w:val="18"/>
              </w:rPr>
              <w:t>Street address</w:t>
            </w:r>
          </w:p>
        </w:tc>
        <w:tc>
          <w:tcPr>
            <w:tcW w:w="9118" w:type="dxa"/>
            <w:gridSpan w:val="3"/>
            <w:vAlign w:val="center"/>
          </w:tcPr>
          <w:p w:rsidR="00004C7B" w:rsidRPr="004236EB" w:rsidRDefault="009254B9"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004C7B" w:rsidTr="004236EB">
        <w:trPr>
          <w:trHeight w:val="403"/>
        </w:trPr>
        <w:tc>
          <w:tcPr>
            <w:tcW w:w="3134" w:type="dxa"/>
            <w:vMerge/>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p>
        </w:tc>
        <w:tc>
          <w:tcPr>
            <w:tcW w:w="1644" w:type="dxa"/>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 xml:space="preserve">State </w:t>
            </w:r>
          </w:p>
        </w:tc>
        <w:tc>
          <w:tcPr>
            <w:tcW w:w="2841" w:type="dxa"/>
            <w:vAlign w:val="center"/>
          </w:tcPr>
          <w:p w:rsidR="00004C7B" w:rsidRPr="004236EB" w:rsidRDefault="009254B9" w:rsidP="00004C7B">
            <w:pPr>
              <w:spacing w:after="0"/>
              <w:jc w:val="left"/>
              <w:rPr>
                <w:rFonts w:ascii="Arial" w:hAnsi="Arial" w:cs="Arial"/>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c>
          <w:tcPr>
            <w:tcW w:w="2989" w:type="dxa"/>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Country</w:t>
            </w:r>
          </w:p>
        </w:tc>
        <w:tc>
          <w:tcPr>
            <w:tcW w:w="3288" w:type="dxa"/>
            <w:vAlign w:val="center"/>
          </w:tcPr>
          <w:p w:rsidR="00004C7B" w:rsidRPr="004236EB" w:rsidRDefault="00445B23"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004C7B" w:rsidTr="004236EB">
        <w:trPr>
          <w:trHeight w:val="403"/>
        </w:trPr>
        <w:tc>
          <w:tcPr>
            <w:tcW w:w="3134" w:type="dxa"/>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BCI contact name and role</w:t>
            </w:r>
          </w:p>
        </w:tc>
        <w:tc>
          <w:tcPr>
            <w:tcW w:w="10762" w:type="dxa"/>
            <w:gridSpan w:val="4"/>
            <w:vAlign w:val="center"/>
          </w:tcPr>
          <w:p w:rsidR="00004C7B" w:rsidRPr="004236EB" w:rsidRDefault="00445B23"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004C7B" w:rsidTr="004236EB">
        <w:trPr>
          <w:trHeight w:val="403"/>
        </w:trPr>
        <w:tc>
          <w:tcPr>
            <w:tcW w:w="3134" w:type="dxa"/>
            <w:shd w:val="clear" w:color="auto" w:fill="F2F2F2" w:themeFill="background1" w:themeFillShade="F2"/>
            <w:vAlign w:val="center"/>
          </w:tcPr>
          <w:p w:rsidR="00004C7B" w:rsidRPr="004236EB" w:rsidRDefault="00004C7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Additional contact names</w:t>
            </w:r>
          </w:p>
        </w:tc>
        <w:tc>
          <w:tcPr>
            <w:tcW w:w="10762" w:type="dxa"/>
            <w:gridSpan w:val="4"/>
            <w:vAlign w:val="center"/>
          </w:tcPr>
          <w:p w:rsidR="00004C7B" w:rsidRPr="004236EB" w:rsidRDefault="00445B23"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4236EB" w:rsidTr="004236EB">
        <w:trPr>
          <w:trHeight w:val="403"/>
        </w:trPr>
        <w:tc>
          <w:tcPr>
            <w:tcW w:w="3134" w:type="dxa"/>
            <w:shd w:val="clear" w:color="auto" w:fill="F2F2F2" w:themeFill="background1" w:themeFillShade="F2"/>
            <w:vAlign w:val="center"/>
          </w:tcPr>
          <w:p w:rsidR="004236EB" w:rsidRPr="004236EB" w:rsidRDefault="004236E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Date of audit</w:t>
            </w:r>
          </w:p>
        </w:tc>
        <w:tc>
          <w:tcPr>
            <w:tcW w:w="4485" w:type="dxa"/>
            <w:gridSpan w:val="2"/>
            <w:vAlign w:val="center"/>
          </w:tcPr>
          <w:p w:rsidR="004236EB" w:rsidRPr="004236EB" w:rsidRDefault="004236EB"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c>
          <w:tcPr>
            <w:tcW w:w="2989" w:type="dxa"/>
            <w:shd w:val="clear" w:color="auto" w:fill="F2F2F2" w:themeFill="background1" w:themeFillShade="F2"/>
            <w:vAlign w:val="center"/>
          </w:tcPr>
          <w:p w:rsidR="004236EB" w:rsidRPr="004236EB" w:rsidRDefault="0092796C" w:rsidP="00004C7B">
            <w:pPr>
              <w:spacing w:after="0"/>
              <w:rPr>
                <w:color w:val="404040" w:themeColor="text1" w:themeTint="BF"/>
                <w:sz w:val="18"/>
                <w:szCs w:val="18"/>
              </w:rPr>
            </w:pPr>
            <w:r>
              <w:rPr>
                <w:rFonts w:ascii="Arial" w:hAnsi="Arial" w:cs="Arial"/>
                <w:color w:val="404040" w:themeColor="text1" w:themeTint="BF"/>
                <w:sz w:val="18"/>
                <w:szCs w:val="18"/>
              </w:rPr>
              <w:t xml:space="preserve">Auditing </w:t>
            </w:r>
            <w:r w:rsidR="004236EB" w:rsidRPr="004236EB">
              <w:rPr>
                <w:rFonts w:ascii="Arial" w:hAnsi="Arial" w:cs="Arial"/>
                <w:color w:val="404040" w:themeColor="text1" w:themeTint="BF"/>
                <w:sz w:val="18"/>
                <w:szCs w:val="18"/>
              </w:rPr>
              <w:t>Organisation</w:t>
            </w:r>
          </w:p>
        </w:tc>
        <w:tc>
          <w:tcPr>
            <w:tcW w:w="3288" w:type="dxa"/>
            <w:vAlign w:val="center"/>
          </w:tcPr>
          <w:p w:rsidR="004236EB" w:rsidRPr="004236EB" w:rsidRDefault="004236EB"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r w:rsidR="004236EB" w:rsidTr="004236EB">
        <w:trPr>
          <w:trHeight w:val="403"/>
        </w:trPr>
        <w:tc>
          <w:tcPr>
            <w:tcW w:w="3134" w:type="dxa"/>
            <w:shd w:val="clear" w:color="auto" w:fill="F2F2F2" w:themeFill="background1" w:themeFillShade="F2"/>
            <w:vAlign w:val="center"/>
          </w:tcPr>
          <w:p w:rsidR="004236EB" w:rsidRPr="004236EB" w:rsidRDefault="004236EB" w:rsidP="00004C7B">
            <w:pPr>
              <w:spacing w:after="0"/>
              <w:jc w:val="left"/>
              <w:rPr>
                <w:rFonts w:ascii="Arial" w:hAnsi="Arial" w:cs="Arial"/>
                <w:color w:val="404040" w:themeColor="text1" w:themeTint="BF"/>
                <w:sz w:val="18"/>
                <w:szCs w:val="18"/>
              </w:rPr>
            </w:pPr>
            <w:r w:rsidRPr="004236EB">
              <w:rPr>
                <w:rFonts w:ascii="Arial" w:hAnsi="Arial" w:cs="Arial"/>
                <w:color w:val="404040" w:themeColor="text1" w:themeTint="BF"/>
                <w:sz w:val="18"/>
                <w:szCs w:val="18"/>
              </w:rPr>
              <w:t>Name of auditor(s)</w:t>
            </w:r>
          </w:p>
        </w:tc>
        <w:tc>
          <w:tcPr>
            <w:tcW w:w="10762" w:type="dxa"/>
            <w:gridSpan w:val="4"/>
            <w:shd w:val="clear" w:color="auto" w:fill="FFFFFF" w:themeFill="background1"/>
            <w:vAlign w:val="center"/>
          </w:tcPr>
          <w:p w:rsidR="004236EB" w:rsidRPr="004236EB" w:rsidRDefault="004236EB" w:rsidP="00004C7B">
            <w:pPr>
              <w:spacing w:after="0"/>
              <w:rPr>
                <w:color w:val="404040" w:themeColor="text1" w:themeTint="BF"/>
                <w:sz w:val="18"/>
                <w:szCs w:val="18"/>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bl>
    <w:p w:rsidR="00004C7B" w:rsidRPr="00004C7B" w:rsidRDefault="00004C7B" w:rsidP="00004C7B">
      <w:pPr>
        <w:sectPr w:rsidR="00004C7B" w:rsidRPr="00004C7B" w:rsidSect="000F6835">
          <w:headerReference w:type="default" r:id="rId9"/>
          <w:footerReference w:type="default" r:id="rId10"/>
          <w:pgSz w:w="16840" w:h="11900" w:orient="landscape"/>
          <w:pgMar w:top="1560" w:right="1418" w:bottom="1418" w:left="1440" w:header="709" w:footer="643" w:gutter="0"/>
          <w:cols w:space="708"/>
          <w:docGrid w:linePitch="326"/>
        </w:sectPr>
      </w:pPr>
    </w:p>
    <w:p w:rsidR="00C134E5" w:rsidRPr="00C134E5" w:rsidRDefault="002950F2" w:rsidP="000A3415">
      <w:pPr>
        <w:pStyle w:val="Heading1"/>
      </w:pPr>
      <w:bookmarkStart w:id="2" w:name="_Hlk515980915"/>
      <w:r>
        <w:lastRenderedPageBreak/>
        <w:t>Audit outcome</w:t>
      </w:r>
    </w:p>
    <w:p w:rsidR="002950F2" w:rsidRPr="00C059CD" w:rsidRDefault="002950F2" w:rsidP="00654206">
      <w:pPr>
        <w:pStyle w:val="BCISubheading1"/>
        <w:numPr>
          <w:ilvl w:val="0"/>
          <w:numId w:val="8"/>
        </w:numPr>
        <w:rPr>
          <w:sz w:val="24"/>
        </w:rPr>
      </w:pPr>
      <w:r w:rsidRPr="00C059CD">
        <w:rPr>
          <w:sz w:val="24"/>
        </w:rPr>
        <w:t>Summary findings</w:t>
      </w:r>
    </w:p>
    <w:p w:rsidR="002950F2" w:rsidRPr="00837318" w:rsidRDefault="002950F2" w:rsidP="00837318">
      <w:pPr>
        <w:jc w:val="left"/>
        <w:rPr>
          <w:rFonts w:ascii="Arial" w:hAnsi="Arial" w:cs="Arial"/>
          <w:color w:val="404040" w:themeColor="text1" w:themeTint="BF"/>
          <w:sz w:val="20"/>
        </w:rPr>
      </w:pPr>
      <w:r w:rsidRPr="00837318">
        <w:rPr>
          <w:rFonts w:ascii="Arial" w:hAnsi="Arial" w:cs="Arial"/>
          <w:color w:val="404040" w:themeColor="text1" w:themeTint="BF"/>
          <w:sz w:val="20"/>
        </w:rPr>
        <w:t>Provide a short description of the main findings of the audit, including both positives and areas for improvement. This can include a brief description of the company and its main activities with respect to Better Cotton products.</w:t>
      </w:r>
    </w:p>
    <w:tbl>
      <w:tblPr>
        <w:tblStyle w:val="TableGrid"/>
        <w:tblW w:w="0" w:type="auto"/>
        <w:tblLook w:val="04A0" w:firstRow="1" w:lastRow="0" w:firstColumn="1" w:lastColumn="0" w:noHBand="0" w:noVBand="1"/>
      </w:tblPr>
      <w:tblGrid>
        <w:gridCol w:w="13547"/>
      </w:tblGrid>
      <w:tr w:rsidR="002950F2" w:rsidTr="001D7F41">
        <w:trPr>
          <w:trHeight w:val="3865"/>
        </w:trPr>
        <w:tc>
          <w:tcPr>
            <w:tcW w:w="13547" w:type="dxa"/>
          </w:tcPr>
          <w:p w:rsidR="002950F2" w:rsidRDefault="0092796C" w:rsidP="001D7F41">
            <w:pPr>
              <w:spacing w:before="120" w:after="0" w:line="240" w:lineRule="auto"/>
              <w:jc w:val="left"/>
              <w:rPr>
                <w:rFonts w:ascii="Arial" w:eastAsia="Times New Roman" w:hAnsi="Arial" w:cs="Arial"/>
                <w:sz w:val="22"/>
              </w:rPr>
            </w:pPr>
            <w:r w:rsidRPr="004236EB">
              <w:rPr>
                <w:rFonts w:ascii="Arial" w:eastAsia="Times New Roman" w:hAnsi="Arial" w:cs="Arial"/>
                <w:bCs/>
                <w:color w:val="404040" w:themeColor="text1" w:themeTint="BF"/>
                <w:sz w:val="18"/>
                <w:szCs w:val="18"/>
              </w:rPr>
              <w:fldChar w:fldCharType="begin">
                <w:ffData>
                  <w:name w:val="Text10"/>
                  <w:enabled/>
                  <w:calcOnExit w:val="0"/>
                  <w:textInput/>
                </w:ffData>
              </w:fldChar>
            </w:r>
            <w:r w:rsidRPr="004236EB">
              <w:rPr>
                <w:rFonts w:ascii="Arial" w:eastAsia="Times New Roman" w:hAnsi="Arial" w:cs="Arial"/>
                <w:bCs/>
                <w:color w:val="404040" w:themeColor="text1" w:themeTint="BF"/>
                <w:sz w:val="18"/>
                <w:szCs w:val="18"/>
              </w:rPr>
              <w:instrText xml:space="preserve"> FORMTEXT </w:instrText>
            </w:r>
            <w:r w:rsidRPr="004236EB">
              <w:rPr>
                <w:rFonts w:ascii="Arial" w:eastAsia="Times New Roman" w:hAnsi="Arial" w:cs="Arial"/>
                <w:bCs/>
                <w:color w:val="404040" w:themeColor="text1" w:themeTint="BF"/>
                <w:sz w:val="18"/>
                <w:szCs w:val="18"/>
              </w:rPr>
            </w:r>
            <w:r w:rsidRPr="004236EB">
              <w:rPr>
                <w:rFonts w:ascii="Arial" w:eastAsia="Times New Roman" w:hAnsi="Arial" w:cs="Arial"/>
                <w:bCs/>
                <w:color w:val="404040" w:themeColor="text1" w:themeTint="BF"/>
                <w:sz w:val="18"/>
                <w:szCs w:val="18"/>
              </w:rPr>
              <w:fldChar w:fldCharType="separate"/>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t> </w:t>
            </w:r>
            <w:r w:rsidRPr="004236EB">
              <w:rPr>
                <w:rFonts w:ascii="Arial" w:eastAsia="Times New Roman" w:hAnsi="Arial" w:cs="Arial"/>
                <w:bCs/>
                <w:color w:val="404040" w:themeColor="text1" w:themeTint="BF"/>
                <w:sz w:val="18"/>
                <w:szCs w:val="18"/>
              </w:rPr>
              <w:fldChar w:fldCharType="end"/>
            </w:r>
          </w:p>
        </w:tc>
      </w:tr>
    </w:tbl>
    <w:p w:rsidR="002950F2" w:rsidRDefault="002950F2" w:rsidP="005C5B54">
      <w:pPr>
        <w:spacing w:after="120"/>
        <w:rPr>
          <w:rFonts w:ascii="Arial" w:eastAsia="Times New Roman" w:hAnsi="Arial" w:cs="Arial"/>
          <w:bCs/>
          <w:color w:val="404040" w:themeColor="text1" w:themeTint="BF"/>
          <w:sz w:val="22"/>
        </w:rPr>
      </w:pPr>
    </w:p>
    <w:p w:rsidR="002950F2" w:rsidRPr="00C059CD" w:rsidRDefault="002950F2" w:rsidP="00654206">
      <w:pPr>
        <w:pStyle w:val="BCISubheading1"/>
        <w:numPr>
          <w:ilvl w:val="0"/>
          <w:numId w:val="8"/>
        </w:numPr>
        <w:rPr>
          <w:sz w:val="24"/>
        </w:rPr>
      </w:pPr>
      <w:r w:rsidRPr="00C059CD">
        <w:rPr>
          <w:sz w:val="24"/>
        </w:rPr>
        <w:t>Non-conformities</w:t>
      </w:r>
    </w:p>
    <w:p w:rsidR="00C134E5" w:rsidRPr="00837318" w:rsidRDefault="000B2DA3" w:rsidP="005C5B54">
      <w:pPr>
        <w:spacing w:after="120"/>
        <w:rPr>
          <w:rFonts w:ascii="Arial" w:eastAsia="Times New Roman" w:hAnsi="Arial" w:cs="Arial"/>
          <w:bCs/>
          <w:color w:val="404040" w:themeColor="text1" w:themeTint="BF"/>
          <w:sz w:val="20"/>
        </w:rPr>
      </w:pPr>
      <w:r w:rsidRPr="00837318">
        <w:rPr>
          <w:rFonts w:ascii="Arial" w:eastAsia="Times New Roman" w:hAnsi="Arial" w:cs="Arial"/>
          <w:bCs/>
          <w:color w:val="404040" w:themeColor="text1" w:themeTint="BF"/>
          <w:sz w:val="20"/>
        </w:rPr>
        <w:t xml:space="preserve">Were any Minor Non-Conformities </w:t>
      </w:r>
      <w:r w:rsidR="00891239" w:rsidRPr="00837318">
        <w:rPr>
          <w:rFonts w:ascii="Arial" w:eastAsia="Times New Roman" w:hAnsi="Arial" w:cs="Arial"/>
          <w:bCs/>
          <w:color w:val="404040" w:themeColor="text1" w:themeTint="BF"/>
          <w:sz w:val="20"/>
        </w:rPr>
        <w:t>observed?</w:t>
      </w:r>
      <w:r w:rsidR="00C134E5" w:rsidRPr="00837318">
        <w:rPr>
          <w:rFonts w:ascii="Arial" w:eastAsia="Times New Roman" w:hAnsi="Arial" w:cs="Arial"/>
          <w:bCs/>
          <w:color w:val="404040" w:themeColor="text1" w:themeTint="BF"/>
          <w:sz w:val="20"/>
        </w:rPr>
        <w:t xml:space="preserve"> </w:t>
      </w:r>
      <w:r w:rsidR="00A738CD" w:rsidRPr="00837318">
        <w:rPr>
          <w:rFonts w:ascii="Arial" w:eastAsia="Times New Roman" w:hAnsi="Arial" w:cs="Arial"/>
          <w:bCs/>
          <w:color w:val="404040" w:themeColor="text1" w:themeTint="BF"/>
          <w:sz w:val="20"/>
        </w:rPr>
        <w:tab/>
      </w:r>
      <w:r w:rsidR="00C134E5" w:rsidRPr="00837318">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bookmarkStart w:id="3" w:name="Check56"/>
      <w:r w:rsidR="00C134E5" w:rsidRPr="00837318">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00C134E5" w:rsidRPr="00837318">
        <w:rPr>
          <w:rFonts w:ascii="Arial" w:eastAsia="Times New Roman" w:hAnsi="Arial" w:cs="Arial"/>
          <w:bCs/>
          <w:color w:val="404040" w:themeColor="text1" w:themeTint="BF"/>
          <w:sz w:val="20"/>
        </w:rPr>
        <w:fldChar w:fldCharType="end"/>
      </w:r>
      <w:bookmarkEnd w:id="3"/>
      <w:r w:rsidR="00C134E5" w:rsidRPr="00837318">
        <w:rPr>
          <w:rFonts w:ascii="Arial" w:eastAsia="Times New Roman" w:hAnsi="Arial" w:cs="Arial"/>
          <w:bCs/>
          <w:color w:val="404040" w:themeColor="text1" w:themeTint="BF"/>
          <w:sz w:val="20"/>
        </w:rPr>
        <w:t xml:space="preserve"> Yes</w:t>
      </w:r>
      <w:r w:rsidR="00C134E5" w:rsidRPr="00837318">
        <w:rPr>
          <w:rFonts w:ascii="Arial" w:eastAsia="Times New Roman" w:hAnsi="Arial" w:cs="Arial"/>
          <w:bCs/>
          <w:color w:val="404040" w:themeColor="text1" w:themeTint="BF"/>
          <w:sz w:val="20"/>
        </w:rPr>
        <w:tab/>
      </w:r>
      <w:r w:rsidR="00C134E5" w:rsidRPr="00837318">
        <w:rPr>
          <w:rFonts w:ascii="Arial" w:eastAsia="Times New Roman" w:hAnsi="Arial" w:cs="Arial"/>
          <w:bCs/>
          <w:color w:val="404040" w:themeColor="text1" w:themeTint="BF"/>
          <w:sz w:val="20"/>
        </w:rPr>
        <w:tab/>
      </w:r>
      <w:r w:rsidR="00C134E5" w:rsidRPr="00837318">
        <w:rPr>
          <w:rFonts w:ascii="Arial" w:eastAsia="Times New Roman" w:hAnsi="Arial" w:cs="Arial"/>
          <w:bCs/>
          <w:color w:val="404040" w:themeColor="text1" w:themeTint="BF"/>
          <w:sz w:val="20"/>
        </w:rPr>
        <w:fldChar w:fldCharType="begin">
          <w:ffData>
            <w:name w:val="Check57"/>
            <w:enabled/>
            <w:calcOnExit w:val="0"/>
            <w:checkBox>
              <w:sizeAuto/>
              <w:default w:val="0"/>
            </w:checkBox>
          </w:ffData>
        </w:fldChar>
      </w:r>
      <w:bookmarkStart w:id="4" w:name="Check57"/>
      <w:r w:rsidR="00C134E5" w:rsidRPr="00837318">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00C134E5" w:rsidRPr="00837318">
        <w:rPr>
          <w:rFonts w:ascii="Arial" w:eastAsia="Times New Roman" w:hAnsi="Arial" w:cs="Arial"/>
          <w:bCs/>
          <w:color w:val="404040" w:themeColor="text1" w:themeTint="BF"/>
          <w:sz w:val="20"/>
        </w:rPr>
        <w:fldChar w:fldCharType="end"/>
      </w:r>
      <w:bookmarkEnd w:id="4"/>
      <w:r w:rsidR="00C134E5" w:rsidRPr="00837318">
        <w:rPr>
          <w:rFonts w:ascii="Arial" w:eastAsia="Times New Roman" w:hAnsi="Arial" w:cs="Arial"/>
          <w:bCs/>
          <w:color w:val="404040" w:themeColor="text1" w:themeTint="BF"/>
          <w:sz w:val="20"/>
        </w:rPr>
        <w:t xml:space="preserve"> No</w:t>
      </w:r>
    </w:p>
    <w:p w:rsidR="007B28E8" w:rsidRPr="00837318" w:rsidRDefault="000B2DA3" w:rsidP="002950F2">
      <w:pPr>
        <w:spacing w:after="240"/>
        <w:rPr>
          <w:rFonts w:ascii="Arial" w:eastAsia="Times New Roman" w:hAnsi="Arial" w:cs="Arial"/>
          <w:bCs/>
          <w:color w:val="404040" w:themeColor="text1" w:themeTint="BF"/>
          <w:sz w:val="20"/>
        </w:rPr>
      </w:pPr>
      <w:r w:rsidRPr="00837318">
        <w:rPr>
          <w:rFonts w:ascii="Arial" w:eastAsia="Times New Roman" w:hAnsi="Arial" w:cs="Arial"/>
          <w:bCs/>
          <w:color w:val="404040" w:themeColor="text1" w:themeTint="BF"/>
          <w:sz w:val="20"/>
        </w:rPr>
        <w:t xml:space="preserve">Were any Major Non-Conformities observed? </w:t>
      </w:r>
      <w:r w:rsidRPr="00837318">
        <w:rPr>
          <w:rFonts w:ascii="Arial" w:eastAsia="Times New Roman" w:hAnsi="Arial" w:cs="Arial"/>
          <w:bCs/>
          <w:color w:val="404040" w:themeColor="text1" w:themeTint="BF"/>
          <w:sz w:val="20"/>
        </w:rPr>
        <w:tab/>
      </w:r>
      <w:r w:rsidRPr="00837318">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837318">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837318">
        <w:rPr>
          <w:rFonts w:ascii="Arial" w:eastAsia="Times New Roman" w:hAnsi="Arial" w:cs="Arial"/>
          <w:bCs/>
          <w:color w:val="404040" w:themeColor="text1" w:themeTint="BF"/>
          <w:sz w:val="20"/>
        </w:rPr>
        <w:fldChar w:fldCharType="end"/>
      </w:r>
      <w:r w:rsidRPr="00837318">
        <w:rPr>
          <w:rFonts w:ascii="Arial" w:eastAsia="Times New Roman" w:hAnsi="Arial" w:cs="Arial"/>
          <w:bCs/>
          <w:color w:val="404040" w:themeColor="text1" w:themeTint="BF"/>
          <w:sz w:val="20"/>
        </w:rPr>
        <w:t xml:space="preserve"> Yes</w:t>
      </w:r>
      <w:r w:rsidRPr="00837318">
        <w:rPr>
          <w:rFonts w:ascii="Arial" w:eastAsia="Times New Roman" w:hAnsi="Arial" w:cs="Arial"/>
          <w:bCs/>
          <w:color w:val="404040" w:themeColor="text1" w:themeTint="BF"/>
          <w:sz w:val="20"/>
        </w:rPr>
        <w:tab/>
      </w:r>
      <w:r w:rsidRPr="00837318">
        <w:rPr>
          <w:rFonts w:ascii="Arial" w:eastAsia="Times New Roman" w:hAnsi="Arial" w:cs="Arial"/>
          <w:bCs/>
          <w:color w:val="404040" w:themeColor="text1" w:themeTint="BF"/>
          <w:sz w:val="20"/>
        </w:rPr>
        <w:tab/>
      </w:r>
      <w:r w:rsidRPr="00837318">
        <w:rPr>
          <w:rFonts w:ascii="Arial" w:eastAsia="Times New Roman" w:hAnsi="Arial" w:cs="Arial"/>
          <w:bCs/>
          <w:color w:val="404040" w:themeColor="text1" w:themeTint="BF"/>
          <w:sz w:val="20"/>
        </w:rPr>
        <w:fldChar w:fldCharType="begin">
          <w:ffData>
            <w:name w:val="Check57"/>
            <w:enabled/>
            <w:calcOnExit w:val="0"/>
            <w:checkBox>
              <w:sizeAuto/>
              <w:default w:val="0"/>
            </w:checkBox>
          </w:ffData>
        </w:fldChar>
      </w:r>
      <w:r w:rsidRPr="00837318">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837318">
        <w:rPr>
          <w:rFonts w:ascii="Arial" w:eastAsia="Times New Roman" w:hAnsi="Arial" w:cs="Arial"/>
          <w:bCs/>
          <w:color w:val="404040" w:themeColor="text1" w:themeTint="BF"/>
          <w:sz w:val="20"/>
        </w:rPr>
        <w:fldChar w:fldCharType="end"/>
      </w:r>
      <w:r w:rsidRPr="00837318">
        <w:rPr>
          <w:rFonts w:ascii="Arial" w:eastAsia="Times New Roman" w:hAnsi="Arial" w:cs="Arial"/>
          <w:bCs/>
          <w:color w:val="404040" w:themeColor="text1" w:themeTint="BF"/>
          <w:sz w:val="20"/>
        </w:rPr>
        <w:t xml:space="preserve"> No</w:t>
      </w:r>
    </w:p>
    <w:p w:rsidR="009158E6" w:rsidRPr="009158E6" w:rsidRDefault="009158E6" w:rsidP="002950F2">
      <w:pPr>
        <w:spacing w:before="120" w:after="60" w:line="240" w:lineRule="auto"/>
        <w:rPr>
          <w:rFonts w:ascii="Arial" w:eastAsia="Times New Roman" w:hAnsi="Arial" w:cs="Arial"/>
          <w:bCs/>
          <w:i/>
          <w:color w:val="404040" w:themeColor="text1" w:themeTint="BF"/>
          <w:sz w:val="18"/>
          <w:szCs w:val="18"/>
        </w:rPr>
      </w:pPr>
      <w:r w:rsidRPr="009158E6">
        <w:rPr>
          <w:rFonts w:ascii="Arial" w:eastAsia="Times New Roman" w:hAnsi="Arial" w:cs="Arial"/>
          <w:b/>
          <w:bCs/>
          <w:i/>
          <w:color w:val="404040" w:themeColor="text1" w:themeTint="BF"/>
          <w:sz w:val="18"/>
          <w:szCs w:val="18"/>
        </w:rPr>
        <w:t>Note:</w:t>
      </w:r>
      <w:r w:rsidRPr="009158E6">
        <w:rPr>
          <w:rFonts w:ascii="Arial" w:eastAsia="Times New Roman" w:hAnsi="Arial" w:cs="Arial"/>
          <w:bCs/>
          <w:i/>
          <w:color w:val="404040" w:themeColor="text1" w:themeTint="BF"/>
          <w:sz w:val="18"/>
          <w:szCs w:val="18"/>
        </w:rPr>
        <w:t xml:space="preserve"> A non-conformity (NC) is graded as Minor if it is an isolated event that is limited in temporal and spatial scale, and where an effective internal management system was in place that should have prevented or detected the issue. A NC can also be graded as Minor if it does not result in a fundamental failure to achieve the objective of the relevant requirement.</w:t>
      </w:r>
    </w:p>
    <w:p w:rsidR="000B2DA3" w:rsidRDefault="009158E6" w:rsidP="002950F2">
      <w:pPr>
        <w:spacing w:before="120" w:after="60" w:line="240" w:lineRule="auto"/>
        <w:rPr>
          <w:rFonts w:ascii="Arial" w:eastAsia="Times New Roman" w:hAnsi="Arial" w:cs="Arial"/>
          <w:bCs/>
          <w:i/>
          <w:color w:val="404040" w:themeColor="text1" w:themeTint="BF"/>
          <w:sz w:val="18"/>
          <w:szCs w:val="18"/>
        </w:rPr>
      </w:pPr>
      <w:r w:rsidRPr="009158E6">
        <w:rPr>
          <w:rFonts w:ascii="Arial" w:eastAsia="Times New Roman" w:hAnsi="Arial" w:cs="Arial"/>
          <w:bCs/>
          <w:i/>
          <w:color w:val="404040" w:themeColor="text1" w:themeTint="BF"/>
          <w:sz w:val="18"/>
          <w:szCs w:val="18"/>
        </w:rPr>
        <w:t>A non-conformity (NC) is graded as Major if it results in, or is likely to result, in a fundamental failure to achieve the objective of the relevant requirement (either alone or in combination with other NCs). Major NCs typically continue over a period of time or are repeated or systematic in nature.</w:t>
      </w:r>
    </w:p>
    <w:p w:rsidR="000F6835" w:rsidRPr="000F6835" w:rsidRDefault="000F6835" w:rsidP="005C5B54">
      <w:pPr>
        <w:spacing w:after="120"/>
        <w:rPr>
          <w:rFonts w:ascii="Arial" w:eastAsia="Times New Roman" w:hAnsi="Arial" w:cs="Arial"/>
          <w:bCs/>
          <w:i/>
          <w:color w:val="404040" w:themeColor="text1" w:themeTint="BF"/>
          <w:sz w:val="18"/>
          <w:szCs w:val="18"/>
        </w:rPr>
      </w:pPr>
    </w:p>
    <w:p w:rsidR="000B2DA3" w:rsidRPr="00837318" w:rsidRDefault="000B2DA3" w:rsidP="0078254A">
      <w:pPr>
        <w:spacing w:after="120"/>
        <w:rPr>
          <w:rFonts w:ascii="Arial" w:eastAsia="Times New Roman" w:hAnsi="Arial" w:cs="Arial"/>
          <w:bCs/>
          <w:color w:val="404040" w:themeColor="text1" w:themeTint="BF"/>
          <w:sz w:val="20"/>
        </w:rPr>
      </w:pPr>
      <w:r w:rsidRPr="00837318">
        <w:rPr>
          <w:rFonts w:ascii="Arial" w:eastAsia="Times New Roman" w:hAnsi="Arial" w:cs="Arial"/>
          <w:bCs/>
          <w:color w:val="404040" w:themeColor="text1" w:themeTint="BF"/>
          <w:sz w:val="20"/>
        </w:rPr>
        <w:lastRenderedPageBreak/>
        <w:t xml:space="preserve">Please list all Non-Conformities </w:t>
      </w:r>
      <w:r w:rsidR="00950063" w:rsidRPr="00837318">
        <w:rPr>
          <w:rFonts w:ascii="Arial" w:eastAsia="Times New Roman" w:hAnsi="Arial" w:cs="Arial"/>
          <w:bCs/>
          <w:color w:val="404040" w:themeColor="text1" w:themeTint="BF"/>
          <w:sz w:val="20"/>
        </w:rPr>
        <w:t xml:space="preserve">(NCs) </w:t>
      </w:r>
      <w:r w:rsidRPr="00837318">
        <w:rPr>
          <w:rFonts w:ascii="Arial" w:eastAsia="Times New Roman" w:hAnsi="Arial" w:cs="Arial"/>
          <w:bCs/>
          <w:color w:val="404040" w:themeColor="text1" w:themeTint="BF"/>
          <w:sz w:val="20"/>
        </w:rPr>
        <w:t>in the table below</w:t>
      </w:r>
      <w:bookmarkEnd w:id="2"/>
    </w:p>
    <w:tbl>
      <w:tblPr>
        <w:tblStyle w:val="TableGrid"/>
        <w:tblW w:w="13603" w:type="dxa"/>
        <w:tblLook w:val="04A0" w:firstRow="1" w:lastRow="0" w:firstColumn="1" w:lastColumn="0" w:noHBand="0" w:noVBand="1"/>
      </w:tblPr>
      <w:tblGrid>
        <w:gridCol w:w="1980"/>
        <w:gridCol w:w="3827"/>
        <w:gridCol w:w="2320"/>
        <w:gridCol w:w="1507"/>
        <w:gridCol w:w="3969"/>
      </w:tblGrid>
      <w:tr w:rsidR="000B2DA3" w:rsidTr="002950F2">
        <w:trPr>
          <w:trHeight w:val="499"/>
          <w:tblHeader/>
        </w:trPr>
        <w:tc>
          <w:tcPr>
            <w:tcW w:w="1980" w:type="dxa"/>
            <w:shd w:val="clear" w:color="auto" w:fill="D9D9D9" w:themeFill="background1" w:themeFillShade="D9"/>
          </w:tcPr>
          <w:p w:rsidR="000B2DA3" w:rsidRPr="002950F2" w:rsidRDefault="000B2DA3" w:rsidP="000B2DA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w:t>
            </w:r>
            <w:r w:rsidR="00950063" w:rsidRPr="002950F2">
              <w:rPr>
                <w:rFonts w:ascii="Arial" w:eastAsia="Times New Roman" w:hAnsi="Arial" w:cs="Arial"/>
                <w:b/>
                <w:bCs/>
                <w:color w:val="404040" w:themeColor="text1" w:themeTint="BF"/>
                <w:sz w:val="20"/>
              </w:rPr>
              <w:t>hain of Custody R</w:t>
            </w:r>
            <w:r w:rsidRPr="002950F2">
              <w:rPr>
                <w:rFonts w:ascii="Arial" w:eastAsia="Times New Roman" w:hAnsi="Arial" w:cs="Arial"/>
                <w:b/>
                <w:bCs/>
                <w:color w:val="404040" w:themeColor="text1" w:themeTint="BF"/>
                <w:sz w:val="20"/>
              </w:rPr>
              <w:t>equirement No.</w:t>
            </w:r>
          </w:p>
        </w:tc>
        <w:tc>
          <w:tcPr>
            <w:tcW w:w="3827" w:type="dxa"/>
            <w:shd w:val="clear" w:color="auto" w:fill="D9D9D9" w:themeFill="background1" w:themeFillShade="D9"/>
          </w:tcPr>
          <w:p w:rsidR="000B2DA3" w:rsidRPr="002950F2" w:rsidRDefault="000B2DA3" w:rsidP="000B2DA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2320" w:type="dxa"/>
            <w:shd w:val="clear" w:color="auto" w:fill="D9D9D9" w:themeFill="background1" w:themeFillShade="D9"/>
          </w:tcPr>
          <w:p w:rsidR="000B2DA3" w:rsidRPr="002950F2" w:rsidRDefault="000B2DA3" w:rsidP="000B2DA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Grading</w:t>
            </w:r>
          </w:p>
        </w:tc>
        <w:tc>
          <w:tcPr>
            <w:tcW w:w="1507" w:type="dxa"/>
            <w:shd w:val="clear" w:color="auto" w:fill="D9D9D9" w:themeFill="background1" w:themeFillShade="D9"/>
          </w:tcPr>
          <w:p w:rsidR="000B2DA3" w:rsidRPr="002950F2" w:rsidRDefault="000B2DA3" w:rsidP="000B2DA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Deadline to Close NC</w:t>
            </w:r>
            <w:r w:rsidR="007F2254" w:rsidRPr="002950F2">
              <w:rPr>
                <w:rStyle w:val="FootnoteReference"/>
                <w:rFonts w:ascii="Arial" w:eastAsia="Times New Roman" w:hAnsi="Arial" w:cs="Arial"/>
                <w:b/>
                <w:bCs/>
                <w:color w:val="404040" w:themeColor="text1" w:themeTint="BF"/>
                <w:sz w:val="20"/>
              </w:rPr>
              <w:footnoteReference w:id="2"/>
            </w:r>
          </w:p>
        </w:tc>
        <w:tc>
          <w:tcPr>
            <w:tcW w:w="3969" w:type="dxa"/>
            <w:shd w:val="clear" w:color="auto" w:fill="D9D9D9" w:themeFill="background1" w:themeFillShade="D9"/>
          </w:tcPr>
          <w:p w:rsidR="000B2DA3" w:rsidRPr="002950F2" w:rsidRDefault="000B2DA3" w:rsidP="000B2DA3">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78254A" w:rsidTr="00897D0B">
        <w:tc>
          <w:tcPr>
            <w:tcW w:w="198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232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969"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78254A" w:rsidTr="00897D0B">
        <w:tc>
          <w:tcPr>
            <w:tcW w:w="198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254A" w:rsidTr="00897D0B">
        <w:tc>
          <w:tcPr>
            <w:tcW w:w="198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254A" w:rsidTr="00897D0B">
        <w:tc>
          <w:tcPr>
            <w:tcW w:w="198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254A" w:rsidTr="00897D0B">
        <w:tc>
          <w:tcPr>
            <w:tcW w:w="198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254A" w:rsidTr="00897D0B">
        <w:tc>
          <w:tcPr>
            <w:tcW w:w="198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8254A" w:rsidTr="00897D0B">
        <w:tc>
          <w:tcPr>
            <w:tcW w:w="198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vAlign w:val="center"/>
          </w:tcPr>
          <w:p w:rsidR="0078254A" w:rsidRPr="002950F2" w:rsidRDefault="0078254A"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B28E8" w:rsidTr="00897D0B">
        <w:tc>
          <w:tcPr>
            <w:tcW w:w="1980" w:type="dxa"/>
            <w:vAlign w:val="center"/>
          </w:tcPr>
          <w:p w:rsidR="007B28E8" w:rsidRPr="002950F2" w:rsidRDefault="007B28E8" w:rsidP="0095006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827" w:type="dxa"/>
            <w:vAlign w:val="center"/>
          </w:tcPr>
          <w:p w:rsidR="007B28E8" w:rsidRPr="002950F2" w:rsidRDefault="007B28E8" w:rsidP="0095006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320" w:type="dxa"/>
            <w:vAlign w:val="center"/>
          </w:tcPr>
          <w:p w:rsidR="007B28E8" w:rsidRPr="002950F2" w:rsidRDefault="007B28E8" w:rsidP="00950063">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Minor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5DB8">
              <w:rPr>
                <w:rFonts w:ascii="Arial" w:eastAsia="Times New Roman" w:hAnsi="Arial" w:cs="Arial"/>
                <w:bCs/>
                <w:color w:val="404040" w:themeColor="text1" w:themeTint="BF"/>
                <w:sz w:val="20"/>
              </w:rPr>
            </w:r>
            <w:r w:rsidR="00345DB8">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Major</w:t>
            </w:r>
          </w:p>
        </w:tc>
        <w:tc>
          <w:tcPr>
            <w:tcW w:w="1507" w:type="dxa"/>
            <w:vAlign w:val="center"/>
          </w:tcPr>
          <w:p w:rsidR="007B28E8" w:rsidRPr="002950F2" w:rsidRDefault="007B28E8" w:rsidP="0095006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3969" w:type="dxa"/>
            <w:vAlign w:val="center"/>
          </w:tcPr>
          <w:p w:rsidR="007B28E8" w:rsidRPr="002950F2" w:rsidRDefault="007B28E8" w:rsidP="00950063">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EA495B" w:rsidRPr="00EA495B" w:rsidRDefault="00EA495B" w:rsidP="00EA495B">
      <w:pPr>
        <w:rPr>
          <w:rFonts w:ascii="Arial" w:eastAsia="Times New Roman" w:hAnsi="Arial" w:cs="Arial"/>
          <w:sz w:val="22"/>
        </w:rPr>
        <w:sectPr w:rsidR="00EA495B" w:rsidRPr="00EA495B" w:rsidSect="002950F2">
          <w:headerReference w:type="default" r:id="rId11"/>
          <w:pgSz w:w="16840" w:h="11900" w:orient="landscape"/>
          <w:pgMar w:top="993" w:right="1843" w:bottom="1418" w:left="1440" w:header="709" w:footer="357" w:gutter="0"/>
          <w:cols w:space="708"/>
          <w:docGrid w:linePitch="326"/>
        </w:sectPr>
      </w:pPr>
    </w:p>
    <w:p w:rsidR="002950F2" w:rsidRDefault="002950F2" w:rsidP="002950F2">
      <w:pPr>
        <w:pStyle w:val="Heading1"/>
      </w:pPr>
      <w:r>
        <w:lastRenderedPageBreak/>
        <w:t>Chain of Custody requirements</w:t>
      </w:r>
    </w:p>
    <w:p w:rsidR="002950F2" w:rsidRPr="00155DB6" w:rsidRDefault="002950F2" w:rsidP="002950F2">
      <w:pPr>
        <w:pStyle w:val="BCIBodyCopy"/>
        <w:rPr>
          <w:i/>
        </w:rPr>
      </w:pPr>
      <w:r w:rsidRPr="00155DB6">
        <w:rPr>
          <w:i/>
          <w:sz w:val="18"/>
        </w:rPr>
        <w:t>Refer to section 5.0 of the Better Cotton Chain of Custody Guidelines v1.3</w:t>
      </w:r>
    </w:p>
    <w:p w:rsidR="006C3E9E" w:rsidRPr="006C3E9E" w:rsidRDefault="005F7391" w:rsidP="005F7391">
      <w:pPr>
        <w:pStyle w:val="Heading2"/>
      </w:pPr>
      <w:r>
        <w:t xml:space="preserve">5.1 </w:t>
      </w:r>
      <w:r w:rsidRPr="005F7391">
        <w:t>Responsibilities, training, and record-keeping</w:t>
      </w:r>
    </w:p>
    <w:tbl>
      <w:tblPr>
        <w:tblStyle w:val="TableGrid"/>
        <w:tblW w:w="14170" w:type="dxa"/>
        <w:tblLayout w:type="fixed"/>
        <w:tblLook w:val="04A0" w:firstRow="1" w:lastRow="0" w:firstColumn="1" w:lastColumn="0" w:noHBand="0" w:noVBand="1"/>
      </w:tblPr>
      <w:tblGrid>
        <w:gridCol w:w="6516"/>
        <w:gridCol w:w="2977"/>
        <w:gridCol w:w="4677"/>
      </w:tblGrid>
      <w:tr w:rsidR="00114FD8" w:rsidRPr="0023780D" w:rsidTr="002C5B72">
        <w:trPr>
          <w:trHeight w:val="274"/>
          <w:tblHeader/>
        </w:trPr>
        <w:tc>
          <w:tcPr>
            <w:tcW w:w="6516" w:type="dxa"/>
            <w:shd w:val="clear" w:color="auto" w:fill="C5E0B3" w:themeFill="accent6" w:themeFillTint="66"/>
          </w:tcPr>
          <w:p w:rsidR="006C3E9E" w:rsidRPr="0023780D" w:rsidRDefault="006C3E9E" w:rsidP="000F6835">
            <w:pPr>
              <w:pStyle w:val="BCIBodyCopy"/>
              <w:spacing w:before="40" w:after="40"/>
              <w:rPr>
                <w:b/>
                <w:sz w:val="20"/>
                <w:szCs w:val="20"/>
              </w:rPr>
            </w:pPr>
            <w:r>
              <w:rPr>
                <w:b/>
                <w:sz w:val="20"/>
                <w:szCs w:val="20"/>
              </w:rPr>
              <w:t>Requirement</w:t>
            </w:r>
          </w:p>
        </w:tc>
        <w:tc>
          <w:tcPr>
            <w:tcW w:w="2977" w:type="dxa"/>
            <w:shd w:val="clear" w:color="auto" w:fill="C5E0B3" w:themeFill="accent6" w:themeFillTint="66"/>
          </w:tcPr>
          <w:p w:rsidR="006C3E9E" w:rsidRPr="0023780D" w:rsidRDefault="006C3E9E" w:rsidP="000F6835">
            <w:pPr>
              <w:pStyle w:val="BCIBodyCopy"/>
              <w:spacing w:before="40" w:after="40"/>
              <w:rPr>
                <w:b/>
                <w:sz w:val="20"/>
                <w:szCs w:val="20"/>
              </w:rPr>
            </w:pPr>
            <w:r>
              <w:rPr>
                <w:b/>
                <w:sz w:val="20"/>
                <w:szCs w:val="20"/>
              </w:rPr>
              <w:t>Grading</w:t>
            </w:r>
          </w:p>
        </w:tc>
        <w:tc>
          <w:tcPr>
            <w:tcW w:w="4677" w:type="dxa"/>
            <w:shd w:val="clear" w:color="auto" w:fill="C5E0B3" w:themeFill="accent6" w:themeFillTint="66"/>
          </w:tcPr>
          <w:p w:rsidR="006C3E9E" w:rsidRDefault="006C3E9E" w:rsidP="000F6835">
            <w:pPr>
              <w:pStyle w:val="BCIBodyCopy"/>
              <w:spacing w:before="40" w:after="40"/>
              <w:rPr>
                <w:b/>
                <w:sz w:val="20"/>
                <w:szCs w:val="20"/>
              </w:rPr>
            </w:pPr>
            <w:r>
              <w:rPr>
                <w:b/>
                <w:sz w:val="20"/>
                <w:szCs w:val="20"/>
              </w:rPr>
              <w:t>Evidence/ Comments</w:t>
            </w:r>
          </w:p>
        </w:tc>
      </w:tr>
      <w:tr w:rsidR="00114FD8" w:rsidRPr="0023780D" w:rsidTr="002C5B72">
        <w:trPr>
          <w:trHeight w:val="1002"/>
        </w:trPr>
        <w:tc>
          <w:tcPr>
            <w:tcW w:w="6516" w:type="dxa"/>
            <w:shd w:val="clear" w:color="auto" w:fill="F2F2F2" w:themeFill="background1" w:themeFillShade="F2"/>
          </w:tcPr>
          <w:p w:rsidR="006C3E9E" w:rsidRPr="002950F2" w:rsidRDefault="006C3E9E"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5.1.1</w:t>
            </w:r>
            <w:r>
              <w:rPr>
                <w:rFonts w:cs="Arial"/>
                <w:color w:val="404040" w:themeColor="text1" w:themeTint="BF"/>
                <w:sz w:val="20"/>
                <w:szCs w:val="20"/>
              </w:rPr>
              <w:t xml:space="preserve"> </w:t>
            </w:r>
            <w:r w:rsidRPr="006C3E9E">
              <w:rPr>
                <w:rFonts w:cs="Arial"/>
                <w:color w:val="404040" w:themeColor="text1" w:themeTint="BF"/>
                <w:sz w:val="20"/>
                <w:szCs w:val="20"/>
              </w:rPr>
              <w:t>The organisation shall appoint a designated representative(s) responsible for ensuring compliance with the relevant Better Cotton CoC requirements and recording data in the Better Cotton Platform (BCP)</w:t>
            </w:r>
          </w:p>
        </w:tc>
        <w:tc>
          <w:tcPr>
            <w:tcW w:w="2977" w:type="dxa"/>
          </w:tcPr>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C3E9E" w:rsidRPr="005F7391" w:rsidRDefault="006C3E9E"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tc>
        <w:tc>
          <w:tcPr>
            <w:tcW w:w="4677" w:type="dxa"/>
          </w:tcPr>
          <w:p w:rsidR="006C3E9E" w:rsidRDefault="006C3E9E"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2C5B72">
        <w:trPr>
          <w:trHeight w:val="1960"/>
        </w:trPr>
        <w:tc>
          <w:tcPr>
            <w:tcW w:w="6516" w:type="dxa"/>
            <w:shd w:val="clear" w:color="auto" w:fill="F2F2F2" w:themeFill="background1" w:themeFillShade="F2"/>
          </w:tcPr>
          <w:p w:rsidR="006C3E9E" w:rsidRPr="006C3E9E" w:rsidRDefault="006C3E9E" w:rsidP="00FA2133">
            <w:pPr>
              <w:autoSpaceDE w:val="0"/>
              <w:autoSpaceDN w:val="0"/>
              <w:adjustRightInd w:val="0"/>
              <w:spacing w:before="40" w:after="80" w:line="240" w:lineRule="auto"/>
              <w:jc w:val="left"/>
              <w:rPr>
                <w:rFonts w:ascii="Arial" w:eastAsia="MS PGothic" w:hAnsi="Arial" w:cs="Arial"/>
                <w:color w:val="3C3C3B"/>
                <w:sz w:val="20"/>
                <w:szCs w:val="20"/>
                <w:lang w:eastAsia="en-GB"/>
              </w:rPr>
            </w:pPr>
            <w:r>
              <w:rPr>
                <w:rFonts w:ascii="Arial" w:eastAsia="MS PGothic" w:hAnsi="Arial" w:cs="Arial"/>
                <w:b/>
                <w:color w:val="3C3C3B"/>
                <w:sz w:val="20"/>
                <w:szCs w:val="20"/>
                <w:lang w:eastAsia="en-GB"/>
              </w:rPr>
              <w:t>5</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1</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2</w:t>
            </w:r>
            <w:r>
              <w:rPr>
                <w:rFonts w:ascii="Arial" w:eastAsia="MS PGothic" w:hAnsi="Arial" w:cs="Arial"/>
                <w:color w:val="3C3C3B"/>
                <w:sz w:val="20"/>
                <w:szCs w:val="20"/>
                <w:lang w:eastAsia="en-GB"/>
              </w:rPr>
              <w:t xml:space="preserve"> </w:t>
            </w:r>
            <w:r w:rsidRPr="006C3E9E">
              <w:rPr>
                <w:rFonts w:ascii="Arial" w:eastAsia="MS PGothic" w:hAnsi="Arial" w:cs="Arial"/>
                <w:color w:val="3C3C3B"/>
                <w:sz w:val="20"/>
                <w:szCs w:val="20"/>
                <w:lang w:eastAsia="en-GB"/>
              </w:rPr>
              <w:t>The organisation shall ensure that all individuals responsible for ensuring compliance with the Better Cotton CoC, using the BCP, and maintaining associated records are trained and competent to fulfil relevant Chain of Custody requirements</w:t>
            </w:r>
          </w:p>
          <w:p w:rsidR="006C3E9E" w:rsidRPr="00950063" w:rsidRDefault="006C3E9E" w:rsidP="00654206">
            <w:pPr>
              <w:pStyle w:val="ListParagraph"/>
              <w:numPr>
                <w:ilvl w:val="0"/>
                <w:numId w:val="3"/>
              </w:numPr>
              <w:autoSpaceDE w:val="0"/>
              <w:autoSpaceDN w:val="0"/>
              <w:adjustRightInd w:val="0"/>
              <w:spacing w:before="40" w:after="80" w:line="240" w:lineRule="auto"/>
              <w:contextualSpacing w:val="0"/>
              <w:rPr>
                <w:rFonts w:ascii="Arial" w:eastAsia="MS PGothic" w:hAnsi="Arial" w:cs="Arial"/>
                <w:color w:val="3C3C3B"/>
                <w:sz w:val="20"/>
                <w:szCs w:val="20"/>
                <w:lang w:eastAsia="en-GB"/>
              </w:rPr>
            </w:pPr>
            <w:r w:rsidRPr="006C3E9E">
              <w:rPr>
                <w:rFonts w:ascii="Arial" w:eastAsia="MS PGothic" w:hAnsi="Arial" w:cs="Arial"/>
                <w:color w:val="3C3C3B"/>
                <w:sz w:val="20"/>
                <w:szCs w:val="20"/>
                <w:lang w:eastAsia="en-GB"/>
              </w:rPr>
              <w:t>All individuals responsible for using the BCP shall complete the mandatory BCI training on the BCP</w:t>
            </w:r>
          </w:p>
        </w:tc>
        <w:tc>
          <w:tcPr>
            <w:tcW w:w="2977" w:type="dxa"/>
          </w:tcPr>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C3E9E" w:rsidRDefault="006C3E9E"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6C3E9E" w:rsidRPr="009F214F" w:rsidRDefault="006C3E9E" w:rsidP="00FA2133">
            <w:pPr>
              <w:pStyle w:val="BCIBodyCopy"/>
              <w:spacing w:before="40" w:after="80"/>
              <w:rPr>
                <w:rFonts w:cs="Arial"/>
                <w:color w:val="404040" w:themeColor="text1" w:themeTint="BF"/>
                <w:sz w:val="20"/>
                <w:szCs w:val="20"/>
              </w:rPr>
            </w:pPr>
          </w:p>
        </w:tc>
        <w:tc>
          <w:tcPr>
            <w:tcW w:w="4677" w:type="dxa"/>
          </w:tcPr>
          <w:p w:rsidR="006C3E9E" w:rsidRDefault="006C3E9E"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155DB6">
        <w:trPr>
          <w:trHeight w:val="1363"/>
        </w:trPr>
        <w:tc>
          <w:tcPr>
            <w:tcW w:w="6516" w:type="dxa"/>
            <w:shd w:val="clear" w:color="auto" w:fill="F2F2F2" w:themeFill="background1" w:themeFillShade="F2"/>
          </w:tcPr>
          <w:p w:rsidR="006C3E9E" w:rsidRPr="006C3E9E" w:rsidRDefault="006C3E9E" w:rsidP="00FA2133">
            <w:pPr>
              <w:autoSpaceDE w:val="0"/>
              <w:autoSpaceDN w:val="0"/>
              <w:adjustRightInd w:val="0"/>
              <w:spacing w:before="40" w:after="80" w:line="240" w:lineRule="auto"/>
              <w:jc w:val="left"/>
              <w:rPr>
                <w:rFonts w:ascii="Arial" w:eastAsia="MS PGothic" w:hAnsi="Arial" w:cs="Arial"/>
                <w:color w:val="3C3C3B"/>
                <w:sz w:val="20"/>
                <w:szCs w:val="20"/>
                <w:lang w:eastAsia="en-GB"/>
              </w:rPr>
            </w:pPr>
            <w:r>
              <w:rPr>
                <w:rFonts w:ascii="Arial" w:eastAsia="MS PGothic" w:hAnsi="Arial" w:cs="Arial"/>
                <w:b/>
                <w:color w:val="3C3C3B"/>
                <w:sz w:val="20"/>
                <w:szCs w:val="20"/>
                <w:lang w:eastAsia="en-GB"/>
              </w:rPr>
              <w:t>5</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1</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3</w:t>
            </w:r>
            <w:r>
              <w:rPr>
                <w:rFonts w:ascii="Arial" w:eastAsia="MS PGothic" w:hAnsi="Arial" w:cs="Arial"/>
                <w:color w:val="3C3C3B"/>
                <w:sz w:val="20"/>
                <w:szCs w:val="20"/>
                <w:lang w:eastAsia="en-GB"/>
              </w:rPr>
              <w:t xml:space="preserve"> </w:t>
            </w:r>
            <w:r w:rsidRPr="006C3E9E">
              <w:rPr>
                <w:rFonts w:ascii="Arial" w:eastAsia="MS PGothic" w:hAnsi="Arial" w:cs="Arial"/>
                <w:color w:val="3C3C3B"/>
                <w:sz w:val="20"/>
                <w:szCs w:val="20"/>
                <w:lang w:eastAsia="en-GB"/>
              </w:rPr>
              <w:t>The organisation shall maintain records related to the purchase and sale of Better Cotton products for a minimum period of two years</w:t>
            </w:r>
          </w:p>
          <w:p w:rsidR="006C3E9E" w:rsidRPr="00114FD8" w:rsidRDefault="006C3E9E" w:rsidP="00654206">
            <w:pPr>
              <w:pStyle w:val="ListParagraph"/>
              <w:numPr>
                <w:ilvl w:val="0"/>
                <w:numId w:val="4"/>
              </w:numPr>
              <w:autoSpaceDE w:val="0"/>
              <w:autoSpaceDN w:val="0"/>
              <w:adjustRightInd w:val="0"/>
              <w:spacing w:before="40" w:after="80" w:line="240" w:lineRule="auto"/>
              <w:contextualSpacing w:val="0"/>
              <w:rPr>
                <w:rFonts w:ascii="Arial" w:eastAsia="MS PGothic" w:hAnsi="Arial" w:cs="Arial"/>
                <w:b/>
                <w:color w:val="3C3C3B"/>
                <w:sz w:val="20"/>
                <w:szCs w:val="20"/>
                <w:lang w:eastAsia="en-GB"/>
              </w:rPr>
            </w:pPr>
            <w:r w:rsidRPr="006C3E9E">
              <w:rPr>
                <w:rFonts w:ascii="Arial" w:eastAsia="MS PGothic" w:hAnsi="Arial" w:cs="Arial"/>
                <w:color w:val="3C3C3B"/>
                <w:sz w:val="20"/>
                <w:szCs w:val="20"/>
                <w:lang w:eastAsia="en-GB"/>
              </w:rPr>
              <w:t>The organisation shall ensure that all documents are available for review by BCI or third-party auditors upon request.</w:t>
            </w:r>
          </w:p>
          <w:p w:rsidR="006C3E9E" w:rsidRPr="006C3E9E" w:rsidRDefault="006C3E9E" w:rsidP="00FA2133">
            <w:pPr>
              <w:autoSpaceDE w:val="0"/>
              <w:autoSpaceDN w:val="0"/>
              <w:adjustRightInd w:val="0"/>
              <w:spacing w:before="40" w:after="80" w:line="240" w:lineRule="auto"/>
              <w:rPr>
                <w:rFonts w:ascii="Arial" w:eastAsia="MS PGothic" w:hAnsi="Arial" w:cs="Arial"/>
                <w:b/>
                <w:color w:val="3C3C3B"/>
                <w:sz w:val="20"/>
                <w:szCs w:val="20"/>
                <w:lang w:eastAsia="en-GB"/>
              </w:rPr>
            </w:pPr>
          </w:p>
        </w:tc>
        <w:tc>
          <w:tcPr>
            <w:tcW w:w="2977" w:type="dxa"/>
          </w:tcPr>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C3E9E" w:rsidRDefault="006C3E9E"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6C3E9E" w:rsidRPr="009F214F" w:rsidRDefault="006C3E9E" w:rsidP="00FA2133">
            <w:pPr>
              <w:pStyle w:val="BCIBodyCopy"/>
              <w:spacing w:before="40" w:after="8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4677" w:type="dxa"/>
          </w:tcPr>
          <w:p w:rsidR="006C3E9E" w:rsidRDefault="006C3E9E"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2C5B72">
        <w:trPr>
          <w:trHeight w:val="1499"/>
        </w:trPr>
        <w:tc>
          <w:tcPr>
            <w:tcW w:w="6516" w:type="dxa"/>
            <w:shd w:val="clear" w:color="auto" w:fill="F2F2F2" w:themeFill="background1" w:themeFillShade="F2"/>
          </w:tcPr>
          <w:p w:rsidR="006C3E9E" w:rsidRPr="002727D3" w:rsidRDefault="006C3E9E" w:rsidP="00FA2133">
            <w:pPr>
              <w:autoSpaceDE w:val="0"/>
              <w:autoSpaceDN w:val="0"/>
              <w:adjustRightInd w:val="0"/>
              <w:spacing w:before="40" w:after="80" w:line="240" w:lineRule="auto"/>
              <w:jc w:val="left"/>
              <w:rPr>
                <w:rFonts w:ascii="Arial" w:eastAsia="MS PGothic" w:hAnsi="Arial" w:cs="Arial"/>
                <w:b/>
                <w:i/>
                <w:color w:val="3C3C3B"/>
                <w:sz w:val="20"/>
                <w:szCs w:val="20"/>
                <w:lang w:eastAsia="en-GB"/>
              </w:rPr>
            </w:pPr>
            <w:r>
              <w:rPr>
                <w:rFonts w:ascii="Arial" w:eastAsia="MS PGothic" w:hAnsi="Arial" w:cs="Arial"/>
                <w:b/>
                <w:color w:val="3C3C3B"/>
                <w:sz w:val="20"/>
                <w:szCs w:val="20"/>
                <w:lang w:eastAsia="en-GB"/>
              </w:rPr>
              <w:t>5.1</w:t>
            </w:r>
            <w:r w:rsidRPr="00632639">
              <w:rPr>
                <w:rFonts w:ascii="Arial" w:eastAsia="MS PGothic" w:hAnsi="Arial" w:cs="Arial"/>
                <w:b/>
                <w:color w:val="3C3C3B"/>
                <w:sz w:val="20"/>
                <w:szCs w:val="20"/>
                <w:lang w:eastAsia="en-GB"/>
              </w:rPr>
              <w:t>.4</w:t>
            </w:r>
            <w:r>
              <w:rPr>
                <w:rFonts w:ascii="Arial" w:eastAsia="MS PGothic" w:hAnsi="Arial" w:cs="Arial"/>
                <w:color w:val="3C3C3B"/>
                <w:sz w:val="20"/>
                <w:szCs w:val="20"/>
                <w:lang w:eastAsia="en-GB"/>
              </w:rPr>
              <w:t xml:space="preserve"> </w:t>
            </w:r>
            <w:r w:rsidRPr="006C3E9E">
              <w:rPr>
                <w:rFonts w:ascii="Arial" w:eastAsia="MS PGothic" w:hAnsi="Arial" w:cs="Arial"/>
                <w:color w:val="3C3C3B"/>
                <w:sz w:val="20"/>
                <w:szCs w:val="20"/>
                <w:lang w:eastAsia="en-GB"/>
              </w:rPr>
              <w:t>The organisation shall communicate any changes in BCI contact names/details, or any other significant changes related to trading Better Cotton products, to BCI by email within 15 days of the change occurring</w:t>
            </w:r>
            <w:r>
              <w:rPr>
                <w:rFonts w:ascii="Arial" w:eastAsia="MS PGothic" w:hAnsi="Arial" w:cs="Arial"/>
                <w:color w:val="3C3C3B"/>
                <w:sz w:val="20"/>
                <w:szCs w:val="20"/>
                <w:lang w:eastAsia="en-GB"/>
              </w:rPr>
              <w:t xml:space="preserve"> </w:t>
            </w:r>
          </w:p>
        </w:tc>
        <w:tc>
          <w:tcPr>
            <w:tcW w:w="2977" w:type="dxa"/>
          </w:tcPr>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6C3E9E" w:rsidRPr="00DE2EE0" w:rsidRDefault="006C3E9E"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6C3E9E" w:rsidRDefault="006C3E9E"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6C3E9E" w:rsidRPr="009F214F" w:rsidRDefault="006C3E9E" w:rsidP="00FA2133">
            <w:pPr>
              <w:pStyle w:val="BCIBodyCopy"/>
              <w:spacing w:before="40" w:after="8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4677" w:type="dxa"/>
          </w:tcPr>
          <w:p w:rsidR="006C3E9E" w:rsidRDefault="006C3E9E"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3D5AB1" w:rsidRPr="003D5AB1" w:rsidRDefault="003D5AB1" w:rsidP="00FA2133">
      <w:pPr>
        <w:spacing w:before="40" w:after="80" w:line="240" w:lineRule="auto"/>
      </w:pPr>
    </w:p>
    <w:p w:rsidR="00155DB6" w:rsidRDefault="00155DB6" w:rsidP="00FA2133">
      <w:pPr>
        <w:pStyle w:val="Heading2"/>
        <w:spacing w:before="40" w:after="80" w:line="240" w:lineRule="auto"/>
      </w:pPr>
    </w:p>
    <w:p w:rsidR="00155DB6" w:rsidRDefault="00155DB6" w:rsidP="00FA2133">
      <w:pPr>
        <w:pStyle w:val="Heading2"/>
        <w:spacing w:before="40" w:after="80" w:line="240" w:lineRule="auto"/>
      </w:pPr>
    </w:p>
    <w:p w:rsidR="004B5676" w:rsidRDefault="005F7391" w:rsidP="00FA2133">
      <w:pPr>
        <w:pStyle w:val="Heading2"/>
        <w:spacing w:before="40" w:after="80" w:line="240" w:lineRule="auto"/>
      </w:pPr>
      <w:r>
        <w:t xml:space="preserve">5.2 </w:t>
      </w:r>
      <w:r w:rsidRPr="005F7391">
        <w:t>Use of the Better Cotton Platform (BCP)</w:t>
      </w:r>
    </w:p>
    <w:p w:rsidR="004B5676" w:rsidRPr="002C5B72" w:rsidRDefault="00FA2133" w:rsidP="00FA2133">
      <w:pPr>
        <w:pStyle w:val="BCIBodyCopy"/>
        <w:spacing w:before="40" w:after="80"/>
        <w:rPr>
          <w:i/>
          <w:sz w:val="20"/>
          <w:lang w:eastAsia="en-GB"/>
        </w:rPr>
      </w:pPr>
      <w:r w:rsidRPr="002C5B72">
        <w:rPr>
          <w:i/>
          <w:sz w:val="20"/>
        </w:rPr>
        <w:t>Note: These requirements</w:t>
      </w:r>
      <w:r w:rsidR="004B5676" w:rsidRPr="002C5B72">
        <w:rPr>
          <w:i/>
          <w:sz w:val="20"/>
        </w:rPr>
        <w:t xml:space="preserve"> relate </w:t>
      </w:r>
      <w:r w:rsidR="004B5676" w:rsidRPr="002C5B72">
        <w:rPr>
          <w:i/>
          <w:sz w:val="20"/>
          <w:lang w:eastAsia="en-GB"/>
        </w:rPr>
        <w:t xml:space="preserve">to the Transaction Verification section of the </w:t>
      </w:r>
      <w:r w:rsidR="002C5B72">
        <w:rPr>
          <w:i/>
          <w:sz w:val="20"/>
          <w:lang w:eastAsia="en-GB"/>
        </w:rPr>
        <w:t>‘</w:t>
      </w:r>
      <w:r w:rsidR="004B5676" w:rsidRPr="002C5B72">
        <w:rPr>
          <w:i/>
          <w:sz w:val="20"/>
          <w:lang w:eastAsia="en-GB"/>
        </w:rPr>
        <w:t>BCI Supply Chain Audit Guidance</w:t>
      </w:r>
      <w:r w:rsidR="002C5B72">
        <w:rPr>
          <w:i/>
          <w:sz w:val="20"/>
          <w:lang w:eastAsia="en-GB"/>
        </w:rPr>
        <w:t>’</w:t>
      </w:r>
      <w:r w:rsidR="002C5B72" w:rsidRPr="002C5B72">
        <w:rPr>
          <w:i/>
          <w:sz w:val="20"/>
          <w:lang w:eastAsia="en-GB"/>
        </w:rPr>
        <w:t xml:space="preserve"> 2018</w:t>
      </w:r>
      <w:r w:rsidR="004B5676" w:rsidRPr="002C5B72">
        <w:rPr>
          <w:i/>
          <w:sz w:val="20"/>
          <w:lang w:eastAsia="en-GB"/>
        </w:rPr>
        <w:t xml:space="preserve"> document</w:t>
      </w:r>
    </w:p>
    <w:tbl>
      <w:tblPr>
        <w:tblStyle w:val="TableGrid"/>
        <w:tblW w:w="13603" w:type="dxa"/>
        <w:tblLayout w:type="fixed"/>
        <w:tblLook w:val="04A0" w:firstRow="1" w:lastRow="0" w:firstColumn="1" w:lastColumn="0" w:noHBand="0" w:noVBand="1"/>
      </w:tblPr>
      <w:tblGrid>
        <w:gridCol w:w="6516"/>
        <w:gridCol w:w="2977"/>
        <w:gridCol w:w="4110"/>
      </w:tblGrid>
      <w:tr w:rsidR="00114FD8" w:rsidRPr="0023780D" w:rsidTr="00A230B4">
        <w:trPr>
          <w:trHeight w:val="274"/>
          <w:tblHeader/>
        </w:trPr>
        <w:tc>
          <w:tcPr>
            <w:tcW w:w="6516" w:type="dxa"/>
            <w:shd w:val="clear" w:color="auto" w:fill="C5E0B3" w:themeFill="accent6" w:themeFillTint="66"/>
          </w:tcPr>
          <w:p w:rsidR="005F7391" w:rsidRPr="0023780D" w:rsidRDefault="005F7391" w:rsidP="00FA2133">
            <w:pPr>
              <w:pStyle w:val="BCIBodyCopy"/>
              <w:spacing w:before="40" w:after="80"/>
              <w:rPr>
                <w:b/>
                <w:sz w:val="20"/>
                <w:szCs w:val="20"/>
              </w:rPr>
            </w:pPr>
            <w:r>
              <w:rPr>
                <w:b/>
                <w:sz w:val="20"/>
                <w:szCs w:val="20"/>
              </w:rPr>
              <w:t>Requirement</w:t>
            </w:r>
          </w:p>
        </w:tc>
        <w:tc>
          <w:tcPr>
            <w:tcW w:w="2977" w:type="dxa"/>
            <w:shd w:val="clear" w:color="auto" w:fill="C5E0B3" w:themeFill="accent6" w:themeFillTint="66"/>
          </w:tcPr>
          <w:p w:rsidR="005F7391" w:rsidRPr="0023780D" w:rsidRDefault="005F7391" w:rsidP="00FA2133">
            <w:pPr>
              <w:pStyle w:val="BCIBodyCopy"/>
              <w:spacing w:before="40" w:after="80"/>
              <w:rPr>
                <w:b/>
                <w:sz w:val="20"/>
                <w:szCs w:val="20"/>
              </w:rPr>
            </w:pPr>
            <w:r>
              <w:rPr>
                <w:b/>
                <w:sz w:val="20"/>
                <w:szCs w:val="20"/>
              </w:rPr>
              <w:t>Grading</w:t>
            </w:r>
          </w:p>
        </w:tc>
        <w:tc>
          <w:tcPr>
            <w:tcW w:w="4110" w:type="dxa"/>
            <w:shd w:val="clear" w:color="auto" w:fill="C5E0B3" w:themeFill="accent6" w:themeFillTint="66"/>
          </w:tcPr>
          <w:p w:rsidR="005F7391" w:rsidRDefault="005F7391" w:rsidP="00FA2133">
            <w:pPr>
              <w:pStyle w:val="BCIBodyCopy"/>
              <w:spacing w:before="40" w:after="80"/>
              <w:rPr>
                <w:b/>
                <w:sz w:val="20"/>
                <w:szCs w:val="20"/>
              </w:rPr>
            </w:pPr>
            <w:r>
              <w:rPr>
                <w:b/>
                <w:sz w:val="20"/>
                <w:szCs w:val="20"/>
              </w:rPr>
              <w:t>Specific Evidence/ Comments</w:t>
            </w:r>
          </w:p>
        </w:tc>
      </w:tr>
      <w:tr w:rsidR="00114FD8" w:rsidRPr="0023780D" w:rsidTr="00A230B4">
        <w:trPr>
          <w:trHeight w:val="1463"/>
        </w:trPr>
        <w:tc>
          <w:tcPr>
            <w:tcW w:w="6516" w:type="dxa"/>
            <w:shd w:val="clear" w:color="auto" w:fill="F2F2F2" w:themeFill="background1" w:themeFillShade="F2"/>
          </w:tcPr>
          <w:p w:rsidR="005F7391" w:rsidRPr="002950F2" w:rsidRDefault="005F7391"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2</w:t>
            </w:r>
            <w:r w:rsidRPr="006C3E9E">
              <w:rPr>
                <w:rFonts w:cs="Arial"/>
                <w:b/>
                <w:color w:val="404040" w:themeColor="text1" w:themeTint="BF"/>
                <w:sz w:val="20"/>
                <w:szCs w:val="20"/>
              </w:rPr>
              <w:t>.1</w:t>
            </w:r>
            <w:r>
              <w:rPr>
                <w:rFonts w:cs="Arial"/>
                <w:color w:val="404040" w:themeColor="text1" w:themeTint="BF"/>
                <w:sz w:val="20"/>
                <w:szCs w:val="20"/>
              </w:rPr>
              <w:t xml:space="preserve"> </w:t>
            </w:r>
            <w:r w:rsidRPr="005F7391">
              <w:rPr>
                <w:rFonts w:cs="Arial"/>
                <w:color w:val="404040" w:themeColor="text1" w:themeTint="BF"/>
                <w:sz w:val="20"/>
                <w:szCs w:val="20"/>
              </w:rPr>
              <w:t>All cotton traders, spinners, vertical mills with spinning capabilities, retailers and brands who are buying or selling Better Cotton products are required to enter or acknowledge all purchase/ sales of Better Cotton products in the Better Cotton Platform (BCP)</w:t>
            </w:r>
          </w:p>
        </w:tc>
        <w:tc>
          <w:tcPr>
            <w:tcW w:w="2977" w:type="dxa"/>
          </w:tcPr>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5F7391" w:rsidRDefault="005F7391"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5F7391" w:rsidRPr="009F214F" w:rsidRDefault="005F7391" w:rsidP="00FA2133">
            <w:pPr>
              <w:pStyle w:val="BCIBodyCopy"/>
              <w:spacing w:before="40" w:after="8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4110" w:type="dxa"/>
          </w:tcPr>
          <w:p w:rsidR="005F7391" w:rsidRDefault="005F7391"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A230B4">
        <w:trPr>
          <w:trHeight w:val="1351"/>
        </w:trPr>
        <w:tc>
          <w:tcPr>
            <w:tcW w:w="6516" w:type="dxa"/>
            <w:shd w:val="clear" w:color="auto" w:fill="F2F2F2" w:themeFill="background1" w:themeFillShade="F2"/>
          </w:tcPr>
          <w:p w:rsidR="005F7391" w:rsidRPr="005F7391" w:rsidRDefault="005F7391" w:rsidP="00FA2133">
            <w:pPr>
              <w:autoSpaceDE w:val="0"/>
              <w:autoSpaceDN w:val="0"/>
              <w:adjustRightInd w:val="0"/>
              <w:spacing w:before="40" w:after="80" w:line="240" w:lineRule="auto"/>
              <w:jc w:val="left"/>
              <w:rPr>
                <w:rFonts w:ascii="Arial" w:eastAsia="MS PGothic" w:hAnsi="Arial" w:cs="Arial"/>
                <w:color w:val="3C3C3B"/>
                <w:sz w:val="20"/>
                <w:szCs w:val="20"/>
                <w:lang w:eastAsia="en-GB"/>
              </w:rPr>
            </w:pPr>
            <w:r w:rsidRPr="005F7391">
              <w:rPr>
                <w:rFonts w:ascii="Arial" w:eastAsia="MS PGothic" w:hAnsi="Arial" w:cs="Arial"/>
                <w:b/>
                <w:color w:val="3C3C3B"/>
                <w:sz w:val="20"/>
                <w:szCs w:val="20"/>
                <w:lang w:eastAsia="en-GB"/>
              </w:rPr>
              <w:t>5.2.2</w:t>
            </w:r>
            <w:r w:rsidRPr="005F7391">
              <w:rPr>
                <w:rFonts w:ascii="Arial" w:eastAsia="MS PGothic" w:hAnsi="Arial" w:cs="Arial"/>
                <w:color w:val="3C3C3B"/>
                <w:sz w:val="20"/>
                <w:szCs w:val="20"/>
                <w:lang w:eastAsia="en-GB"/>
              </w:rPr>
              <w:t xml:space="preserve"> Organisations using the BCP shall enter or acknowledge purchase/ sale transactions within 60 calendar days of the shipment date</w:t>
            </w:r>
          </w:p>
        </w:tc>
        <w:tc>
          <w:tcPr>
            <w:tcW w:w="2977" w:type="dxa"/>
          </w:tcPr>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5F7391" w:rsidRDefault="005F7391"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2950F2" w:rsidRPr="002950F2" w:rsidRDefault="002950F2" w:rsidP="00FA2133">
            <w:pPr>
              <w:spacing w:before="40" w:after="80" w:line="240" w:lineRule="auto"/>
              <w:rPr>
                <w:rFonts w:ascii="Arial" w:hAnsi="Arial"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2950F2">
              <w:rPr>
                <w:rFonts w:ascii="Arial" w:hAnsi="Arial" w:cs="Arial"/>
                <w:color w:val="404040" w:themeColor="text1" w:themeTint="BF"/>
                <w:sz w:val="20"/>
                <w:szCs w:val="20"/>
              </w:rPr>
              <w:t>N/A</w:t>
            </w:r>
          </w:p>
        </w:tc>
        <w:tc>
          <w:tcPr>
            <w:tcW w:w="4110" w:type="dxa"/>
          </w:tcPr>
          <w:p w:rsidR="005F7391" w:rsidRDefault="005F7391"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A230B4">
        <w:trPr>
          <w:trHeight w:val="1035"/>
        </w:trPr>
        <w:tc>
          <w:tcPr>
            <w:tcW w:w="6516" w:type="dxa"/>
            <w:shd w:val="clear" w:color="auto" w:fill="F2F2F2" w:themeFill="background1" w:themeFillShade="F2"/>
          </w:tcPr>
          <w:p w:rsidR="004B5676" w:rsidRPr="004B5676" w:rsidRDefault="005F7391" w:rsidP="00FA2133">
            <w:pPr>
              <w:autoSpaceDE w:val="0"/>
              <w:autoSpaceDN w:val="0"/>
              <w:adjustRightInd w:val="0"/>
              <w:spacing w:before="40" w:after="80" w:line="240" w:lineRule="auto"/>
              <w:jc w:val="left"/>
              <w:rPr>
                <w:rFonts w:ascii="Arial" w:eastAsia="MS PGothic" w:hAnsi="Arial" w:cs="Arial"/>
                <w:color w:val="3C3C3B"/>
                <w:sz w:val="20"/>
                <w:szCs w:val="20"/>
                <w:lang w:eastAsia="en-GB"/>
              </w:rPr>
            </w:pPr>
            <w:r>
              <w:rPr>
                <w:rFonts w:ascii="Arial" w:eastAsia="MS PGothic" w:hAnsi="Arial" w:cs="Arial"/>
                <w:b/>
                <w:color w:val="3C3C3B"/>
                <w:sz w:val="20"/>
                <w:szCs w:val="20"/>
                <w:lang w:eastAsia="en-GB"/>
              </w:rPr>
              <w:t>5</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2</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3</w:t>
            </w:r>
            <w:r>
              <w:rPr>
                <w:rFonts w:ascii="Arial" w:eastAsia="MS PGothic" w:hAnsi="Arial" w:cs="Arial"/>
                <w:color w:val="3C3C3B"/>
                <w:sz w:val="20"/>
                <w:szCs w:val="20"/>
                <w:lang w:eastAsia="en-GB"/>
              </w:rPr>
              <w:t xml:space="preserve"> </w:t>
            </w:r>
            <w:r w:rsidRPr="005F7391">
              <w:rPr>
                <w:rFonts w:ascii="Arial" w:eastAsia="MS PGothic" w:hAnsi="Arial" w:cs="Arial"/>
                <w:color w:val="3C3C3B"/>
                <w:sz w:val="20"/>
                <w:szCs w:val="20"/>
                <w:lang w:eastAsia="en-GB"/>
              </w:rPr>
              <w:t>The organisation shall only enter or acknowledge transactions in the BCP if they correspond to a genuine purchase or sale of physical Better Cotton products (i.e. products sold with a Better Cotton claim to fulfil a BCI order)</w:t>
            </w:r>
          </w:p>
        </w:tc>
        <w:tc>
          <w:tcPr>
            <w:tcW w:w="2977" w:type="dxa"/>
          </w:tcPr>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5F7391" w:rsidRPr="002950F2" w:rsidRDefault="005F7391"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tc>
        <w:tc>
          <w:tcPr>
            <w:tcW w:w="4110" w:type="dxa"/>
          </w:tcPr>
          <w:p w:rsidR="005F7391" w:rsidRDefault="005F7391"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837318">
        <w:trPr>
          <w:trHeight w:val="2098"/>
        </w:trPr>
        <w:tc>
          <w:tcPr>
            <w:tcW w:w="6516" w:type="dxa"/>
            <w:shd w:val="clear" w:color="auto" w:fill="F2F2F2" w:themeFill="background1" w:themeFillShade="F2"/>
          </w:tcPr>
          <w:p w:rsidR="005F7391" w:rsidRPr="005F7391" w:rsidRDefault="005F7391" w:rsidP="00FA2133">
            <w:pPr>
              <w:autoSpaceDE w:val="0"/>
              <w:autoSpaceDN w:val="0"/>
              <w:adjustRightInd w:val="0"/>
              <w:spacing w:before="40" w:after="80" w:line="240" w:lineRule="auto"/>
              <w:jc w:val="left"/>
              <w:rPr>
                <w:rFonts w:ascii="Arial" w:eastAsia="MS PGothic" w:hAnsi="Arial" w:cs="Arial"/>
                <w:color w:val="3C3C3B"/>
                <w:sz w:val="20"/>
                <w:szCs w:val="20"/>
                <w:lang w:eastAsia="en-GB"/>
              </w:rPr>
            </w:pPr>
            <w:r>
              <w:rPr>
                <w:rFonts w:ascii="Arial" w:eastAsia="MS PGothic" w:hAnsi="Arial" w:cs="Arial"/>
                <w:b/>
                <w:color w:val="3C3C3B"/>
                <w:sz w:val="20"/>
                <w:szCs w:val="20"/>
                <w:lang w:eastAsia="en-GB"/>
              </w:rPr>
              <w:t>5.2</w:t>
            </w:r>
            <w:r w:rsidRPr="00632639">
              <w:rPr>
                <w:rFonts w:ascii="Arial" w:eastAsia="MS PGothic" w:hAnsi="Arial" w:cs="Arial"/>
                <w:b/>
                <w:color w:val="3C3C3B"/>
                <w:sz w:val="20"/>
                <w:szCs w:val="20"/>
                <w:lang w:eastAsia="en-GB"/>
              </w:rPr>
              <w:t>.4</w:t>
            </w:r>
            <w:r>
              <w:rPr>
                <w:rFonts w:ascii="Arial" w:eastAsia="MS PGothic" w:hAnsi="Arial" w:cs="Arial"/>
                <w:color w:val="3C3C3B"/>
                <w:sz w:val="20"/>
                <w:szCs w:val="20"/>
                <w:lang w:eastAsia="en-GB"/>
              </w:rPr>
              <w:t xml:space="preserve"> </w:t>
            </w:r>
            <w:r w:rsidRPr="005F7391">
              <w:rPr>
                <w:rFonts w:ascii="Arial" w:eastAsia="MS PGothic" w:hAnsi="Arial" w:cs="Arial"/>
                <w:color w:val="3C3C3B"/>
                <w:sz w:val="20"/>
                <w:szCs w:val="20"/>
                <w:lang w:eastAsia="en-GB"/>
              </w:rPr>
              <w:t>The organisation shall ensure that all data entered into the BCP is accurate and can be verified against corresponding documentation (i.e. purchase receipt, invoice, production records), including:</w:t>
            </w:r>
          </w:p>
          <w:p w:rsidR="005F7391" w:rsidRPr="005F7391" w:rsidRDefault="005F7391" w:rsidP="00654206">
            <w:pPr>
              <w:pStyle w:val="ListParagraph"/>
              <w:numPr>
                <w:ilvl w:val="0"/>
                <w:numId w:val="5"/>
              </w:numPr>
              <w:autoSpaceDE w:val="0"/>
              <w:autoSpaceDN w:val="0"/>
              <w:adjustRightInd w:val="0"/>
              <w:spacing w:before="40" w:after="80" w:line="240" w:lineRule="auto"/>
              <w:contextualSpacing w:val="0"/>
              <w:rPr>
                <w:rFonts w:ascii="Arial" w:eastAsia="MS PGothic" w:hAnsi="Arial" w:cs="Arial"/>
                <w:color w:val="3C3C3B"/>
                <w:sz w:val="20"/>
                <w:szCs w:val="20"/>
                <w:lang w:eastAsia="en-GB"/>
              </w:rPr>
            </w:pPr>
            <w:r w:rsidRPr="005F7391">
              <w:rPr>
                <w:rFonts w:ascii="Arial" w:eastAsia="MS PGothic" w:hAnsi="Arial" w:cs="Arial"/>
                <w:color w:val="3C3C3B"/>
                <w:sz w:val="20"/>
                <w:szCs w:val="20"/>
                <w:lang w:eastAsia="en-GB"/>
              </w:rPr>
              <w:t>Purchase and sale volumes</w:t>
            </w:r>
          </w:p>
          <w:p w:rsidR="005F7391" w:rsidRDefault="005F7391" w:rsidP="00654206">
            <w:pPr>
              <w:pStyle w:val="ListParagraph"/>
              <w:numPr>
                <w:ilvl w:val="0"/>
                <w:numId w:val="5"/>
              </w:numPr>
              <w:autoSpaceDE w:val="0"/>
              <w:autoSpaceDN w:val="0"/>
              <w:adjustRightInd w:val="0"/>
              <w:spacing w:before="40" w:after="80" w:line="240" w:lineRule="auto"/>
              <w:contextualSpacing w:val="0"/>
              <w:rPr>
                <w:rFonts w:ascii="Arial" w:eastAsia="MS PGothic" w:hAnsi="Arial" w:cs="Arial"/>
                <w:color w:val="3C3C3B"/>
                <w:sz w:val="20"/>
                <w:szCs w:val="20"/>
                <w:lang w:eastAsia="en-GB"/>
              </w:rPr>
            </w:pPr>
            <w:r w:rsidRPr="005F7391">
              <w:rPr>
                <w:rFonts w:ascii="Arial" w:eastAsia="MS PGothic" w:hAnsi="Arial" w:cs="Arial"/>
                <w:color w:val="3C3C3B"/>
                <w:sz w:val="20"/>
                <w:szCs w:val="20"/>
                <w:lang w:eastAsia="en-GB"/>
              </w:rPr>
              <w:t>Weight of raw materials used to make Better Cotton products (e.g. total net weight of carded yarn used to make a specific fabric)</w:t>
            </w:r>
          </w:p>
          <w:p w:rsidR="004B5676" w:rsidRPr="004B5676" w:rsidRDefault="005F7391" w:rsidP="00654206">
            <w:pPr>
              <w:pStyle w:val="ListParagraph"/>
              <w:numPr>
                <w:ilvl w:val="0"/>
                <w:numId w:val="5"/>
              </w:numPr>
              <w:autoSpaceDE w:val="0"/>
              <w:autoSpaceDN w:val="0"/>
              <w:adjustRightInd w:val="0"/>
              <w:spacing w:before="40" w:after="80" w:line="240" w:lineRule="auto"/>
              <w:contextualSpacing w:val="0"/>
              <w:rPr>
                <w:rFonts w:ascii="Arial" w:eastAsia="MS PGothic" w:hAnsi="Arial" w:cs="Arial"/>
                <w:color w:val="3C3C3B"/>
                <w:sz w:val="20"/>
                <w:szCs w:val="20"/>
                <w:lang w:eastAsia="en-GB"/>
              </w:rPr>
            </w:pPr>
            <w:r w:rsidRPr="005F7391">
              <w:rPr>
                <w:rFonts w:ascii="Arial" w:eastAsia="MS PGothic" w:hAnsi="Arial" w:cs="Arial"/>
                <w:color w:val="3C3C3B"/>
                <w:sz w:val="20"/>
                <w:szCs w:val="20"/>
                <w:lang w:eastAsia="en-GB"/>
              </w:rPr>
              <w:t>Type of raw materials used</w:t>
            </w:r>
          </w:p>
        </w:tc>
        <w:tc>
          <w:tcPr>
            <w:tcW w:w="2977" w:type="dxa"/>
          </w:tcPr>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5F7391" w:rsidRDefault="005F7391"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2383E" w:rsidRDefault="0032383E"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5F7391" w:rsidRPr="009F214F" w:rsidRDefault="005F7391" w:rsidP="00FA2133">
            <w:pPr>
              <w:pStyle w:val="BCIBodyCopy"/>
              <w:spacing w:before="40" w:after="80"/>
              <w:rPr>
                <w:rFonts w:cs="Arial"/>
                <w:color w:val="404040" w:themeColor="text1" w:themeTint="BF"/>
                <w:sz w:val="20"/>
                <w:szCs w:val="20"/>
              </w:rPr>
            </w:pPr>
          </w:p>
        </w:tc>
        <w:tc>
          <w:tcPr>
            <w:tcW w:w="4110" w:type="dxa"/>
          </w:tcPr>
          <w:p w:rsidR="005F7391" w:rsidRDefault="005F7391"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A230B4">
        <w:trPr>
          <w:trHeight w:val="1237"/>
        </w:trPr>
        <w:tc>
          <w:tcPr>
            <w:tcW w:w="6516" w:type="dxa"/>
            <w:shd w:val="clear" w:color="auto" w:fill="F2F2F2" w:themeFill="background1" w:themeFillShade="F2"/>
          </w:tcPr>
          <w:p w:rsidR="00114FD8" w:rsidRPr="006C3E9E" w:rsidRDefault="00114FD8"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2</w:t>
            </w:r>
            <w:r w:rsidRPr="006C3E9E">
              <w:rPr>
                <w:rFonts w:cs="Arial"/>
                <w:b/>
                <w:color w:val="404040" w:themeColor="text1" w:themeTint="BF"/>
                <w:sz w:val="20"/>
                <w:szCs w:val="20"/>
              </w:rPr>
              <w:t>.</w:t>
            </w:r>
            <w:r>
              <w:rPr>
                <w:rFonts w:cs="Arial"/>
                <w:b/>
                <w:color w:val="404040" w:themeColor="text1" w:themeTint="BF"/>
                <w:sz w:val="20"/>
                <w:szCs w:val="20"/>
              </w:rPr>
              <w:t>5</w:t>
            </w:r>
            <w:r>
              <w:rPr>
                <w:rFonts w:cs="Arial"/>
                <w:color w:val="404040" w:themeColor="text1" w:themeTint="BF"/>
                <w:sz w:val="20"/>
                <w:szCs w:val="20"/>
              </w:rPr>
              <w:t xml:space="preserve"> </w:t>
            </w:r>
            <w:r w:rsidRPr="005F7391">
              <w:rPr>
                <w:rFonts w:cs="Arial"/>
                <w:color w:val="404040" w:themeColor="text1" w:themeTint="BF"/>
                <w:sz w:val="20"/>
                <w:szCs w:val="20"/>
              </w:rPr>
              <w:t>The organisation shall enter a unique transaction reference number (e.g. invoice or delivery slip number) into the BCP for each individual purchase or sale of Better Cotton products</w:t>
            </w:r>
          </w:p>
          <w:p w:rsidR="00114FD8" w:rsidRDefault="00114FD8" w:rsidP="00FA2133">
            <w:pPr>
              <w:autoSpaceDE w:val="0"/>
              <w:autoSpaceDN w:val="0"/>
              <w:adjustRightInd w:val="0"/>
              <w:spacing w:before="40" w:after="80" w:line="240" w:lineRule="auto"/>
              <w:jc w:val="left"/>
              <w:rPr>
                <w:rFonts w:ascii="Arial" w:eastAsia="MS PGothic" w:hAnsi="Arial" w:cs="Arial"/>
                <w:b/>
                <w:color w:val="3C3C3B"/>
                <w:sz w:val="20"/>
                <w:szCs w:val="20"/>
                <w:lang w:eastAsia="en-GB"/>
              </w:rPr>
            </w:pPr>
          </w:p>
        </w:tc>
        <w:tc>
          <w:tcPr>
            <w:tcW w:w="2977" w:type="dxa"/>
          </w:tcPr>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114FD8" w:rsidRPr="002950F2" w:rsidRDefault="00114FD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tc>
        <w:tc>
          <w:tcPr>
            <w:tcW w:w="4110" w:type="dxa"/>
          </w:tcPr>
          <w:p w:rsidR="00114FD8" w:rsidRPr="003D0C18" w:rsidRDefault="00114FD8" w:rsidP="00FA2133">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A230B4">
        <w:trPr>
          <w:trHeight w:val="1964"/>
        </w:trPr>
        <w:tc>
          <w:tcPr>
            <w:tcW w:w="6516" w:type="dxa"/>
            <w:shd w:val="clear" w:color="auto" w:fill="F2F2F2" w:themeFill="background1" w:themeFillShade="F2"/>
          </w:tcPr>
          <w:p w:rsidR="00114FD8" w:rsidRDefault="00114FD8" w:rsidP="00FA2133">
            <w:pPr>
              <w:autoSpaceDE w:val="0"/>
              <w:autoSpaceDN w:val="0"/>
              <w:adjustRightInd w:val="0"/>
              <w:spacing w:before="40" w:after="80" w:line="240" w:lineRule="auto"/>
              <w:jc w:val="left"/>
              <w:rPr>
                <w:rFonts w:ascii="Arial" w:eastAsia="MS PGothic" w:hAnsi="Arial" w:cs="Arial"/>
                <w:b/>
                <w:color w:val="3C3C3B"/>
                <w:sz w:val="20"/>
                <w:szCs w:val="20"/>
                <w:lang w:eastAsia="en-GB"/>
              </w:rPr>
            </w:pPr>
            <w:r w:rsidRPr="005F7391">
              <w:rPr>
                <w:rFonts w:ascii="Arial" w:eastAsia="MS PGothic" w:hAnsi="Arial" w:cs="Arial"/>
                <w:b/>
                <w:color w:val="3C3C3B"/>
                <w:sz w:val="20"/>
                <w:szCs w:val="20"/>
                <w:lang w:eastAsia="en-GB"/>
              </w:rPr>
              <w:lastRenderedPageBreak/>
              <w:t>5.2.</w:t>
            </w:r>
            <w:r>
              <w:rPr>
                <w:rFonts w:ascii="Arial" w:eastAsia="MS PGothic" w:hAnsi="Arial" w:cs="Arial"/>
                <w:b/>
                <w:color w:val="3C3C3B"/>
                <w:sz w:val="20"/>
                <w:szCs w:val="20"/>
                <w:lang w:eastAsia="en-GB"/>
              </w:rPr>
              <w:t>6</w:t>
            </w:r>
            <w:r w:rsidRPr="005F7391">
              <w:rPr>
                <w:rFonts w:ascii="Arial" w:eastAsia="MS PGothic" w:hAnsi="Arial" w:cs="Arial"/>
                <w:color w:val="3C3C3B"/>
                <w:sz w:val="20"/>
                <w:szCs w:val="20"/>
                <w:lang w:eastAsia="en-GB"/>
              </w:rPr>
              <w:t xml:space="preserve"> If a fabric mill or end-product manufacturer fulfils an order for Better Cotton products from a customer but needs to transfer BCCUs directly to the end buyer (e.g. retailer), the names of both the actual customer and the end buyer must be entered into the BCP. A unique document reference (e.g. purchase order number) for the shipment must also be included in the entry.</w:t>
            </w:r>
          </w:p>
        </w:tc>
        <w:tc>
          <w:tcPr>
            <w:tcW w:w="2977" w:type="dxa"/>
          </w:tcPr>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114FD8" w:rsidRDefault="00114FD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114FD8" w:rsidRPr="00C134E5" w:rsidRDefault="00114FD8" w:rsidP="00FA2133">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2950F2">
              <w:rPr>
                <w:rFonts w:ascii="Arial" w:hAnsi="Arial" w:cs="Arial"/>
                <w:color w:val="404040" w:themeColor="text1" w:themeTint="BF"/>
                <w:sz w:val="20"/>
                <w:szCs w:val="20"/>
              </w:rPr>
              <w:t>N/A</w:t>
            </w:r>
          </w:p>
        </w:tc>
        <w:tc>
          <w:tcPr>
            <w:tcW w:w="4110" w:type="dxa"/>
          </w:tcPr>
          <w:p w:rsidR="00114FD8" w:rsidRPr="003D0C18" w:rsidRDefault="00114FD8" w:rsidP="00FA2133">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114FD8" w:rsidRPr="0023780D" w:rsidTr="00A230B4">
        <w:trPr>
          <w:trHeight w:val="1543"/>
        </w:trPr>
        <w:tc>
          <w:tcPr>
            <w:tcW w:w="6516" w:type="dxa"/>
            <w:shd w:val="clear" w:color="auto" w:fill="F2F2F2" w:themeFill="background1" w:themeFillShade="F2"/>
          </w:tcPr>
          <w:p w:rsidR="00114FD8" w:rsidRDefault="00114FD8" w:rsidP="00FA2133">
            <w:pPr>
              <w:autoSpaceDE w:val="0"/>
              <w:autoSpaceDN w:val="0"/>
              <w:adjustRightInd w:val="0"/>
              <w:spacing w:before="40" w:after="80" w:line="240" w:lineRule="auto"/>
              <w:rPr>
                <w:rFonts w:ascii="Arial" w:eastAsia="MS PGothic" w:hAnsi="Arial" w:cs="Arial"/>
                <w:b/>
                <w:color w:val="3C3C3B"/>
                <w:sz w:val="20"/>
                <w:szCs w:val="20"/>
                <w:lang w:eastAsia="en-GB"/>
              </w:rPr>
            </w:pPr>
            <w:r>
              <w:rPr>
                <w:rFonts w:ascii="Arial" w:eastAsia="MS PGothic" w:hAnsi="Arial" w:cs="Arial"/>
                <w:b/>
                <w:color w:val="3C3C3B"/>
                <w:sz w:val="20"/>
                <w:szCs w:val="20"/>
                <w:lang w:eastAsia="en-GB"/>
              </w:rPr>
              <w:t>5</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2</w:t>
            </w:r>
            <w:r w:rsidRPr="00632639">
              <w:rPr>
                <w:rFonts w:ascii="Arial" w:eastAsia="MS PGothic" w:hAnsi="Arial" w:cs="Arial"/>
                <w:b/>
                <w:color w:val="3C3C3B"/>
                <w:sz w:val="20"/>
                <w:szCs w:val="20"/>
                <w:lang w:eastAsia="en-GB"/>
              </w:rPr>
              <w:t>.</w:t>
            </w:r>
            <w:r>
              <w:rPr>
                <w:rFonts w:ascii="Arial" w:eastAsia="MS PGothic" w:hAnsi="Arial" w:cs="Arial"/>
                <w:b/>
                <w:color w:val="3C3C3B"/>
                <w:sz w:val="20"/>
                <w:szCs w:val="20"/>
                <w:lang w:eastAsia="en-GB"/>
              </w:rPr>
              <w:t>7</w:t>
            </w:r>
            <w:r>
              <w:rPr>
                <w:rFonts w:ascii="Arial" w:eastAsia="MS PGothic" w:hAnsi="Arial" w:cs="Arial"/>
                <w:color w:val="3C3C3B"/>
                <w:sz w:val="20"/>
                <w:szCs w:val="20"/>
                <w:lang w:eastAsia="en-GB"/>
              </w:rPr>
              <w:t xml:space="preserve"> </w:t>
            </w:r>
            <w:r w:rsidRPr="005F7391">
              <w:rPr>
                <w:rFonts w:ascii="Arial" w:eastAsia="MS PGothic" w:hAnsi="Arial" w:cs="Arial"/>
                <w:color w:val="3C3C3B"/>
                <w:sz w:val="20"/>
                <w:szCs w:val="20"/>
                <w:lang w:eastAsia="en-GB"/>
              </w:rPr>
              <w:t>In case of blending with non-cotton fibre, the organisation shall use the volume of lint cotton as the basis for declaring their purchase and sales entries in the BCP.</w:t>
            </w:r>
          </w:p>
          <w:p w:rsidR="00114FD8" w:rsidRDefault="00114FD8" w:rsidP="00FA2133">
            <w:pPr>
              <w:autoSpaceDE w:val="0"/>
              <w:autoSpaceDN w:val="0"/>
              <w:adjustRightInd w:val="0"/>
              <w:spacing w:before="40" w:after="80" w:line="240" w:lineRule="auto"/>
              <w:jc w:val="left"/>
              <w:rPr>
                <w:rFonts w:ascii="Arial" w:eastAsia="MS PGothic" w:hAnsi="Arial" w:cs="Arial"/>
                <w:b/>
                <w:color w:val="3C3C3B"/>
                <w:sz w:val="20"/>
                <w:szCs w:val="20"/>
                <w:lang w:eastAsia="en-GB"/>
              </w:rPr>
            </w:pPr>
          </w:p>
        </w:tc>
        <w:tc>
          <w:tcPr>
            <w:tcW w:w="2977" w:type="dxa"/>
          </w:tcPr>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114FD8" w:rsidRPr="00DE2EE0" w:rsidRDefault="00114FD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114FD8" w:rsidRDefault="00114FD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114FD8" w:rsidRPr="00C134E5" w:rsidRDefault="00114FD8" w:rsidP="00FA2133">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2950F2">
              <w:rPr>
                <w:rFonts w:ascii="Arial" w:hAnsi="Arial" w:cs="Arial"/>
                <w:color w:val="404040" w:themeColor="text1" w:themeTint="BF"/>
                <w:sz w:val="20"/>
                <w:szCs w:val="20"/>
              </w:rPr>
              <w:t>N/A</w:t>
            </w:r>
          </w:p>
        </w:tc>
        <w:tc>
          <w:tcPr>
            <w:tcW w:w="4110" w:type="dxa"/>
          </w:tcPr>
          <w:p w:rsidR="00114FD8" w:rsidRPr="003D0C18" w:rsidRDefault="00114FD8" w:rsidP="00FA2133">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2C5B72" w:rsidRPr="002C5B72" w:rsidRDefault="002C5B72" w:rsidP="002C5B72"/>
    <w:p w:rsidR="00C60B73" w:rsidRDefault="00C60B73" w:rsidP="00F5636C">
      <w:pPr>
        <w:pStyle w:val="Heading2"/>
        <w:spacing w:before="240" w:after="80" w:line="240" w:lineRule="auto"/>
      </w:pPr>
    </w:p>
    <w:p w:rsidR="005F7391" w:rsidRDefault="005F7391" w:rsidP="00F5636C">
      <w:pPr>
        <w:pStyle w:val="Heading2"/>
        <w:spacing w:before="240" w:after="80" w:line="240" w:lineRule="auto"/>
      </w:pPr>
      <w:r w:rsidRPr="004A21AB">
        <w:t>5.3 Non-conforming product</w:t>
      </w:r>
    </w:p>
    <w:p w:rsidR="00F471FD" w:rsidRPr="00225CA6" w:rsidRDefault="00225CA6" w:rsidP="00225CA6">
      <w:pPr>
        <w:spacing w:after="40" w:line="240" w:lineRule="auto"/>
        <w:jc w:val="left"/>
        <w:rPr>
          <w:rFonts w:ascii="Arial" w:hAnsi="Arial" w:cs="Arial"/>
          <w:i/>
          <w:color w:val="404040" w:themeColor="text1" w:themeTint="BF"/>
          <w:sz w:val="18"/>
          <w:szCs w:val="18"/>
        </w:rPr>
      </w:pPr>
      <w:r w:rsidRPr="00225CA6">
        <w:rPr>
          <w:rFonts w:ascii="Arial" w:hAnsi="Arial" w:cs="Arial"/>
          <w:i/>
          <w:color w:val="404040" w:themeColor="text1" w:themeTint="BF"/>
          <w:sz w:val="18"/>
          <w:szCs w:val="18"/>
        </w:rPr>
        <w:t>Guidance: For example, an organisation might receive an order for Better Cotton products, however the transfer of BCCUs allocated to the order doesn’t match the volume delivered. Or, in some cases BCCUs might be transferred without a corresponding purchase/ sale of physical Better Cotton products. In these cases, the organisation must verify the legitimate status of the transactions with the supplier/ customer directly before accepting the BCCUs</w:t>
      </w:r>
    </w:p>
    <w:tbl>
      <w:tblPr>
        <w:tblStyle w:val="TableGrid"/>
        <w:tblW w:w="13603" w:type="dxa"/>
        <w:tblLayout w:type="fixed"/>
        <w:tblLook w:val="04A0" w:firstRow="1" w:lastRow="0" w:firstColumn="1" w:lastColumn="0" w:noHBand="0" w:noVBand="1"/>
      </w:tblPr>
      <w:tblGrid>
        <w:gridCol w:w="6516"/>
        <w:gridCol w:w="2977"/>
        <w:gridCol w:w="4110"/>
      </w:tblGrid>
      <w:tr w:rsidR="005F7391" w:rsidRPr="0023780D" w:rsidTr="00A230B4">
        <w:trPr>
          <w:trHeight w:val="242"/>
          <w:tblHeader/>
        </w:trPr>
        <w:tc>
          <w:tcPr>
            <w:tcW w:w="6516" w:type="dxa"/>
            <w:shd w:val="clear" w:color="auto" w:fill="C5E0B3" w:themeFill="accent6" w:themeFillTint="66"/>
          </w:tcPr>
          <w:p w:rsidR="005F7391" w:rsidRPr="0023780D" w:rsidRDefault="005F7391" w:rsidP="00FA2133">
            <w:pPr>
              <w:pStyle w:val="BCIBodyCopy"/>
              <w:spacing w:before="40" w:after="80"/>
              <w:rPr>
                <w:b/>
                <w:sz w:val="20"/>
                <w:szCs w:val="20"/>
              </w:rPr>
            </w:pPr>
            <w:r>
              <w:rPr>
                <w:b/>
                <w:sz w:val="20"/>
                <w:szCs w:val="20"/>
              </w:rPr>
              <w:t>Requirement</w:t>
            </w:r>
          </w:p>
        </w:tc>
        <w:tc>
          <w:tcPr>
            <w:tcW w:w="2977" w:type="dxa"/>
            <w:shd w:val="clear" w:color="auto" w:fill="C5E0B3" w:themeFill="accent6" w:themeFillTint="66"/>
          </w:tcPr>
          <w:p w:rsidR="005F7391" w:rsidRPr="0023780D" w:rsidRDefault="005F7391" w:rsidP="00FA2133">
            <w:pPr>
              <w:pStyle w:val="BCIBodyCopy"/>
              <w:spacing w:before="40" w:after="80"/>
              <w:rPr>
                <w:b/>
                <w:sz w:val="20"/>
                <w:szCs w:val="20"/>
              </w:rPr>
            </w:pPr>
            <w:r>
              <w:rPr>
                <w:b/>
                <w:sz w:val="20"/>
                <w:szCs w:val="20"/>
              </w:rPr>
              <w:t>Grading</w:t>
            </w:r>
          </w:p>
        </w:tc>
        <w:tc>
          <w:tcPr>
            <w:tcW w:w="4110" w:type="dxa"/>
            <w:shd w:val="clear" w:color="auto" w:fill="C5E0B3" w:themeFill="accent6" w:themeFillTint="66"/>
          </w:tcPr>
          <w:p w:rsidR="005F7391" w:rsidRDefault="005F7391" w:rsidP="00FA2133">
            <w:pPr>
              <w:pStyle w:val="BCIBodyCopy"/>
              <w:spacing w:before="40" w:after="80"/>
              <w:rPr>
                <w:b/>
                <w:sz w:val="20"/>
                <w:szCs w:val="20"/>
              </w:rPr>
            </w:pPr>
            <w:r>
              <w:rPr>
                <w:b/>
                <w:sz w:val="20"/>
                <w:szCs w:val="20"/>
              </w:rPr>
              <w:t>Specific Evidence/ Comments</w:t>
            </w:r>
          </w:p>
        </w:tc>
      </w:tr>
      <w:tr w:rsidR="005F7391" w:rsidRPr="0023780D" w:rsidTr="00A230B4">
        <w:trPr>
          <w:trHeight w:val="1702"/>
        </w:trPr>
        <w:tc>
          <w:tcPr>
            <w:tcW w:w="6516" w:type="dxa"/>
            <w:shd w:val="clear" w:color="auto" w:fill="F2F2F2" w:themeFill="background1" w:themeFillShade="F2"/>
          </w:tcPr>
          <w:p w:rsidR="005F7391" w:rsidRPr="006D60D9" w:rsidRDefault="005F7391" w:rsidP="00FA2133">
            <w:pPr>
              <w:pStyle w:val="BCIBodyCopy"/>
              <w:spacing w:before="40" w:after="80"/>
              <w:rPr>
                <w:rFonts w:cs="Arial"/>
                <w:b/>
                <w:bCs/>
                <w:i/>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3</w:t>
            </w:r>
            <w:r w:rsidRPr="006C3E9E">
              <w:rPr>
                <w:rFonts w:cs="Arial"/>
                <w:b/>
                <w:color w:val="404040" w:themeColor="text1" w:themeTint="BF"/>
                <w:sz w:val="20"/>
                <w:szCs w:val="20"/>
              </w:rPr>
              <w:t>.</w:t>
            </w:r>
            <w:r>
              <w:rPr>
                <w:rFonts w:cs="Arial"/>
                <w:b/>
                <w:color w:val="404040" w:themeColor="text1" w:themeTint="BF"/>
                <w:sz w:val="20"/>
                <w:szCs w:val="20"/>
              </w:rPr>
              <w:t>1</w:t>
            </w:r>
            <w:r>
              <w:rPr>
                <w:rFonts w:cs="Arial"/>
                <w:color w:val="404040" w:themeColor="text1" w:themeTint="BF"/>
                <w:sz w:val="20"/>
                <w:szCs w:val="20"/>
              </w:rPr>
              <w:t xml:space="preserve"> </w:t>
            </w:r>
            <w:r w:rsidRPr="005F7391">
              <w:rPr>
                <w:rFonts w:cs="Arial"/>
                <w:color w:val="404040" w:themeColor="text1" w:themeTint="BF"/>
                <w:sz w:val="20"/>
                <w:szCs w:val="20"/>
              </w:rPr>
              <w:t>The organisation shall ensure that a mechanism is in place for handling non-conforming products to ensure they are not sold onward with a Better Cotton claim until their status can be verified. This includes any transfers of BCCUs and any cotton/ cotton-containing products bought or sold with a Better Cotton claim, which cannot be verified as legitimate.</w:t>
            </w:r>
          </w:p>
        </w:tc>
        <w:tc>
          <w:tcPr>
            <w:tcW w:w="2977" w:type="dxa"/>
          </w:tcPr>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5F7391" w:rsidRPr="00DE2EE0" w:rsidRDefault="005F7391"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5F7391" w:rsidRDefault="005F7391"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5F7391" w:rsidRPr="009F214F" w:rsidRDefault="004F6608" w:rsidP="00FA2133">
            <w:pPr>
              <w:spacing w:before="40" w:after="80" w:line="240" w:lineRule="auto"/>
              <w:rPr>
                <w:rFonts w:cs="Arial"/>
                <w:color w:val="404040" w:themeColor="text1" w:themeTint="BF"/>
                <w:sz w:val="20"/>
                <w:szCs w:val="20"/>
              </w:rPr>
            </w:pPr>
            <w:r w:rsidRPr="004F6608">
              <w:rPr>
                <w:rFonts w:ascii="Arial" w:hAnsi="Arial" w:cs="Arial"/>
                <w:color w:val="404040" w:themeColor="text1" w:themeTint="BF"/>
                <w:sz w:val="20"/>
                <w:szCs w:val="20"/>
              </w:rPr>
              <w:fldChar w:fldCharType="begin">
                <w:ffData>
                  <w:name w:val="Check1"/>
                  <w:enabled/>
                  <w:calcOnExit w:val="0"/>
                  <w:checkBox>
                    <w:sizeAuto/>
                    <w:default w:val="0"/>
                  </w:checkBox>
                </w:ffData>
              </w:fldChar>
            </w:r>
            <w:r w:rsidRPr="004F6608">
              <w:rPr>
                <w:rFonts w:ascii="Arial" w:hAnsi="Arial" w:cs="Arial"/>
                <w:color w:val="404040" w:themeColor="text1" w:themeTint="BF"/>
                <w:sz w:val="20"/>
                <w:szCs w:val="20"/>
              </w:rPr>
              <w:instrText xml:space="preserve"> FORMCHECKBOX </w:instrText>
            </w:r>
            <w:r w:rsidR="00345DB8">
              <w:rPr>
                <w:rFonts w:ascii="Arial" w:hAnsi="Arial" w:cs="Arial"/>
                <w:color w:val="404040" w:themeColor="text1" w:themeTint="BF"/>
                <w:sz w:val="20"/>
                <w:szCs w:val="20"/>
              </w:rPr>
            </w:r>
            <w:r w:rsidR="00345DB8">
              <w:rPr>
                <w:rFonts w:ascii="Arial" w:hAnsi="Arial" w:cs="Arial"/>
                <w:color w:val="404040" w:themeColor="text1" w:themeTint="BF"/>
                <w:sz w:val="20"/>
                <w:szCs w:val="20"/>
              </w:rPr>
              <w:fldChar w:fldCharType="separate"/>
            </w:r>
            <w:r w:rsidRPr="004F6608">
              <w:rPr>
                <w:rFonts w:ascii="Arial" w:hAnsi="Arial" w:cs="Arial"/>
                <w:color w:val="404040" w:themeColor="text1" w:themeTint="BF"/>
                <w:sz w:val="20"/>
                <w:szCs w:val="20"/>
              </w:rPr>
              <w:fldChar w:fldCharType="end"/>
            </w:r>
            <w:r w:rsidRPr="004F6608">
              <w:rPr>
                <w:rFonts w:ascii="Arial" w:hAnsi="Arial" w:cs="Arial"/>
                <w:color w:val="404040" w:themeColor="text1" w:themeTint="BF"/>
                <w:sz w:val="20"/>
                <w:szCs w:val="20"/>
              </w:rPr>
              <w:t xml:space="preserve"> N/A</w:t>
            </w:r>
          </w:p>
        </w:tc>
        <w:tc>
          <w:tcPr>
            <w:tcW w:w="4110" w:type="dxa"/>
          </w:tcPr>
          <w:p w:rsidR="005F7391" w:rsidRDefault="005F7391"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F5636C" w:rsidRDefault="00F5636C" w:rsidP="00FA2133">
      <w:pPr>
        <w:spacing w:before="40" w:after="80" w:line="240" w:lineRule="auto"/>
        <w:jc w:val="left"/>
      </w:pPr>
    </w:p>
    <w:p w:rsidR="00C60B73" w:rsidRDefault="00C60B73" w:rsidP="00F5636C">
      <w:pPr>
        <w:pStyle w:val="Heading2"/>
        <w:spacing w:before="240" w:after="80" w:line="240" w:lineRule="auto"/>
      </w:pPr>
    </w:p>
    <w:p w:rsidR="004F6608" w:rsidRDefault="004F6608" w:rsidP="00F5636C">
      <w:pPr>
        <w:pStyle w:val="Heading2"/>
        <w:spacing w:before="240" w:after="80" w:line="240" w:lineRule="auto"/>
      </w:pPr>
      <w:r w:rsidRPr="004F6608">
        <w:t>5.</w:t>
      </w:r>
      <w:r>
        <w:t>4</w:t>
      </w:r>
      <w:r w:rsidRPr="004F6608">
        <w:t xml:space="preserve"> Output Declarations</w:t>
      </w:r>
    </w:p>
    <w:p w:rsidR="00F5636C" w:rsidRPr="002C5B72" w:rsidRDefault="00F5636C" w:rsidP="00F5636C">
      <w:pPr>
        <w:pStyle w:val="BCIBodyCopy"/>
        <w:rPr>
          <w:i/>
          <w:sz w:val="18"/>
        </w:rPr>
      </w:pPr>
      <w:r w:rsidRPr="002C5B72">
        <w:rPr>
          <w:i/>
          <w:sz w:val="18"/>
        </w:rPr>
        <w:t>This section will only be relevant for companies that are not using the BCP</w:t>
      </w:r>
      <w:r w:rsidR="001D7F41" w:rsidRPr="002C5B72">
        <w:rPr>
          <w:i/>
          <w:sz w:val="18"/>
        </w:rPr>
        <w:t xml:space="preserve"> directly, or companies with</w:t>
      </w:r>
      <w:r w:rsidRPr="002C5B72">
        <w:rPr>
          <w:i/>
          <w:sz w:val="18"/>
        </w:rPr>
        <w:t xml:space="preserve"> customers that are not BCP users (and are therefore required to send ODFs to customers buying Better Cotton products)</w:t>
      </w:r>
    </w:p>
    <w:p w:rsidR="001D7F41" w:rsidRPr="00F5636C" w:rsidRDefault="001D7F41" w:rsidP="00F5636C">
      <w:pPr>
        <w:pStyle w:val="BCIBodyCopy"/>
        <w:rPr>
          <w:sz w:val="20"/>
        </w:rPr>
      </w:pPr>
    </w:p>
    <w:tbl>
      <w:tblPr>
        <w:tblStyle w:val="TableGrid"/>
        <w:tblW w:w="13603" w:type="dxa"/>
        <w:tblLayout w:type="fixed"/>
        <w:tblLook w:val="04A0" w:firstRow="1" w:lastRow="0" w:firstColumn="1" w:lastColumn="0" w:noHBand="0" w:noVBand="1"/>
      </w:tblPr>
      <w:tblGrid>
        <w:gridCol w:w="6516"/>
        <w:gridCol w:w="2977"/>
        <w:gridCol w:w="4110"/>
      </w:tblGrid>
      <w:tr w:rsidR="004F6608" w:rsidRPr="0023780D" w:rsidTr="00A230B4">
        <w:trPr>
          <w:trHeight w:val="274"/>
          <w:tblHeader/>
        </w:trPr>
        <w:tc>
          <w:tcPr>
            <w:tcW w:w="6516" w:type="dxa"/>
            <w:shd w:val="clear" w:color="auto" w:fill="C5E0B3" w:themeFill="accent6" w:themeFillTint="66"/>
          </w:tcPr>
          <w:p w:rsidR="004F6608" w:rsidRPr="0023780D" w:rsidRDefault="004F6608" w:rsidP="00FA2133">
            <w:pPr>
              <w:pStyle w:val="BCIBodyCopy"/>
              <w:spacing w:before="40" w:after="80"/>
              <w:rPr>
                <w:b/>
                <w:sz w:val="20"/>
                <w:szCs w:val="20"/>
              </w:rPr>
            </w:pPr>
            <w:r>
              <w:rPr>
                <w:b/>
                <w:sz w:val="20"/>
                <w:szCs w:val="20"/>
              </w:rPr>
              <w:t>Requirement</w:t>
            </w:r>
          </w:p>
        </w:tc>
        <w:tc>
          <w:tcPr>
            <w:tcW w:w="2977" w:type="dxa"/>
            <w:shd w:val="clear" w:color="auto" w:fill="C5E0B3" w:themeFill="accent6" w:themeFillTint="66"/>
          </w:tcPr>
          <w:p w:rsidR="004F6608" w:rsidRPr="0023780D" w:rsidRDefault="004F6608" w:rsidP="00FA2133">
            <w:pPr>
              <w:pStyle w:val="BCIBodyCopy"/>
              <w:spacing w:before="40" w:after="80"/>
              <w:rPr>
                <w:b/>
                <w:sz w:val="20"/>
                <w:szCs w:val="20"/>
              </w:rPr>
            </w:pPr>
            <w:r>
              <w:rPr>
                <w:b/>
                <w:sz w:val="20"/>
                <w:szCs w:val="20"/>
              </w:rPr>
              <w:t>Grading</w:t>
            </w:r>
          </w:p>
        </w:tc>
        <w:tc>
          <w:tcPr>
            <w:tcW w:w="4110" w:type="dxa"/>
            <w:shd w:val="clear" w:color="auto" w:fill="C5E0B3" w:themeFill="accent6" w:themeFillTint="66"/>
          </w:tcPr>
          <w:p w:rsidR="004F6608" w:rsidRDefault="004F6608" w:rsidP="00FA2133">
            <w:pPr>
              <w:pStyle w:val="BCIBodyCopy"/>
              <w:spacing w:before="40" w:after="80"/>
              <w:rPr>
                <w:b/>
                <w:sz w:val="20"/>
                <w:szCs w:val="20"/>
              </w:rPr>
            </w:pPr>
            <w:r>
              <w:rPr>
                <w:b/>
                <w:sz w:val="20"/>
                <w:szCs w:val="20"/>
              </w:rPr>
              <w:t>Specific Evidence/ Comments</w:t>
            </w:r>
          </w:p>
        </w:tc>
      </w:tr>
      <w:tr w:rsidR="004F6608" w:rsidRPr="0023780D" w:rsidTr="00A230B4">
        <w:trPr>
          <w:trHeight w:val="4318"/>
        </w:trPr>
        <w:tc>
          <w:tcPr>
            <w:tcW w:w="6516" w:type="dxa"/>
            <w:shd w:val="clear" w:color="auto" w:fill="F2F2F2" w:themeFill="background1" w:themeFillShade="F2"/>
          </w:tcPr>
          <w:p w:rsidR="004F6608" w:rsidRPr="004F6608" w:rsidRDefault="004F6608"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4</w:t>
            </w:r>
            <w:r w:rsidRPr="006C3E9E">
              <w:rPr>
                <w:rFonts w:cs="Arial"/>
                <w:b/>
                <w:color w:val="404040" w:themeColor="text1" w:themeTint="BF"/>
                <w:sz w:val="20"/>
                <w:szCs w:val="20"/>
              </w:rPr>
              <w:t>.1</w:t>
            </w:r>
            <w:r>
              <w:rPr>
                <w:rFonts w:cs="Arial"/>
                <w:color w:val="404040" w:themeColor="text1" w:themeTint="BF"/>
                <w:sz w:val="20"/>
                <w:szCs w:val="20"/>
              </w:rPr>
              <w:t xml:space="preserve"> </w:t>
            </w:r>
            <w:r w:rsidRPr="004F6608">
              <w:rPr>
                <w:rFonts w:cs="Arial"/>
                <w:color w:val="404040" w:themeColor="text1" w:themeTint="BF"/>
                <w:sz w:val="20"/>
                <w:szCs w:val="20"/>
              </w:rPr>
              <w:t>If a supply chain organisation (other than a cotton trader) sells Better Cotton products to a buyer who is not using the BCP:</w:t>
            </w:r>
          </w:p>
          <w:p w:rsidR="004F6608" w:rsidRPr="004F6608" w:rsidRDefault="004F6608" w:rsidP="00654206">
            <w:pPr>
              <w:pStyle w:val="BCIBodyCopy"/>
              <w:numPr>
                <w:ilvl w:val="0"/>
                <w:numId w:val="6"/>
              </w:numPr>
              <w:spacing w:before="40" w:after="80"/>
              <w:rPr>
                <w:rFonts w:cs="Arial"/>
                <w:color w:val="404040" w:themeColor="text1" w:themeTint="BF"/>
                <w:sz w:val="20"/>
                <w:szCs w:val="20"/>
              </w:rPr>
            </w:pPr>
            <w:r w:rsidRPr="004F6608">
              <w:rPr>
                <w:rFonts w:cs="Arial"/>
                <w:color w:val="404040" w:themeColor="text1" w:themeTint="BF"/>
                <w:sz w:val="20"/>
                <w:szCs w:val="20"/>
              </w:rPr>
              <w:t>The seller shall use the ‘manual entry option’ to enter the sale into the BCP, generate the Output Declaration Form (ODF) for the entry, and ensure the buyer receives the ODF</w:t>
            </w:r>
          </w:p>
          <w:p w:rsidR="004F6608" w:rsidRPr="004F6608" w:rsidRDefault="004F6608" w:rsidP="00654206">
            <w:pPr>
              <w:pStyle w:val="BCIBodyCopy"/>
              <w:numPr>
                <w:ilvl w:val="0"/>
                <w:numId w:val="6"/>
              </w:numPr>
              <w:spacing w:before="40" w:after="80"/>
              <w:rPr>
                <w:rFonts w:cs="Arial"/>
                <w:color w:val="404040" w:themeColor="text1" w:themeTint="BF"/>
                <w:sz w:val="20"/>
                <w:szCs w:val="20"/>
              </w:rPr>
            </w:pPr>
            <w:r w:rsidRPr="004F6608">
              <w:rPr>
                <w:rFonts w:cs="Arial"/>
                <w:color w:val="404040" w:themeColor="text1" w:themeTint="BF"/>
                <w:sz w:val="20"/>
                <w:szCs w:val="20"/>
              </w:rPr>
              <w:t>The seller shall indicate in the BCP as the buyer the name of the company invoiced for the sale of Better Cotton products (rather than the name of the end-user, such as a retailer or brand)</w:t>
            </w:r>
          </w:p>
          <w:p w:rsidR="004F6608" w:rsidRDefault="004F6608" w:rsidP="00654206">
            <w:pPr>
              <w:pStyle w:val="BCIBodyCopy"/>
              <w:numPr>
                <w:ilvl w:val="0"/>
                <w:numId w:val="6"/>
              </w:numPr>
              <w:spacing w:before="40" w:after="80"/>
              <w:rPr>
                <w:rFonts w:cs="Arial"/>
                <w:color w:val="404040" w:themeColor="text1" w:themeTint="BF"/>
                <w:sz w:val="20"/>
                <w:szCs w:val="20"/>
              </w:rPr>
            </w:pPr>
            <w:r w:rsidRPr="004F6608">
              <w:rPr>
                <w:rFonts w:cs="Arial"/>
                <w:color w:val="404040" w:themeColor="text1" w:themeTint="BF"/>
                <w:sz w:val="20"/>
                <w:szCs w:val="20"/>
              </w:rPr>
              <w:t>Any buyer who is not using the BCP shall ensure they receive an ODF for every purchase of Better Cotton products and shall forward this ODF to their customer who placed the order for Better Cotton products.</w:t>
            </w:r>
          </w:p>
          <w:p w:rsidR="004F6608" w:rsidRPr="00155DB6" w:rsidRDefault="004F6608" w:rsidP="00155DB6">
            <w:pPr>
              <w:pStyle w:val="BCIBodyCopy"/>
              <w:numPr>
                <w:ilvl w:val="0"/>
                <w:numId w:val="6"/>
              </w:numPr>
              <w:spacing w:before="40" w:after="80"/>
              <w:rPr>
                <w:rFonts w:cs="Arial"/>
                <w:color w:val="404040" w:themeColor="text1" w:themeTint="BF"/>
                <w:sz w:val="20"/>
                <w:szCs w:val="20"/>
              </w:rPr>
            </w:pPr>
            <w:r w:rsidRPr="004F6608">
              <w:rPr>
                <w:rFonts w:cs="Arial"/>
                <w:color w:val="404040" w:themeColor="text1" w:themeTint="BF"/>
                <w:sz w:val="20"/>
                <w:szCs w:val="20"/>
              </w:rPr>
              <w:t>The buyer shall have a mechanism in place to keep track of incoming and outgoing BCCUs (e.g. related to purchases and sales of Better Cotton products) and is responsible for reporting the correct number of BCCUs to its customers for each shipment or bundle of orders.</w:t>
            </w:r>
          </w:p>
        </w:tc>
        <w:tc>
          <w:tcPr>
            <w:tcW w:w="2977" w:type="dxa"/>
          </w:tcPr>
          <w:p w:rsidR="004F6608" w:rsidRPr="00DE2EE0" w:rsidRDefault="004F660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4F6608" w:rsidRPr="00DE2EE0" w:rsidRDefault="004F660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4F6608" w:rsidRDefault="004F660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4F6608" w:rsidRPr="009F214F" w:rsidRDefault="004F6608" w:rsidP="00FA2133">
            <w:pPr>
              <w:pStyle w:val="BCIBodyCopy"/>
              <w:spacing w:before="40" w:after="80"/>
              <w:rPr>
                <w:rFonts w:cs="Arial"/>
                <w:color w:val="404040" w:themeColor="text1" w:themeTint="BF"/>
                <w:sz w:val="20"/>
                <w:szCs w:val="20"/>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Pr>
                <w:rFonts w:cs="Arial"/>
                <w:color w:val="404040" w:themeColor="text1" w:themeTint="BF"/>
                <w:sz w:val="20"/>
                <w:szCs w:val="20"/>
              </w:rPr>
              <w:t>N/A</w:t>
            </w:r>
          </w:p>
        </w:tc>
        <w:tc>
          <w:tcPr>
            <w:tcW w:w="4110" w:type="dxa"/>
          </w:tcPr>
          <w:p w:rsidR="004F6608" w:rsidRDefault="004F6608" w:rsidP="00FA2133">
            <w:pPr>
              <w:pStyle w:val="BCIBodyCopy"/>
              <w:spacing w:before="40" w:after="8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155DB6" w:rsidRDefault="00155DB6" w:rsidP="00FA2133">
      <w:pPr>
        <w:pStyle w:val="Heading2"/>
        <w:spacing w:before="40" w:after="80" w:line="240" w:lineRule="auto"/>
      </w:pPr>
    </w:p>
    <w:p w:rsidR="004F6608" w:rsidRDefault="004F6608" w:rsidP="00FA2133">
      <w:pPr>
        <w:pStyle w:val="Heading2"/>
        <w:spacing w:before="40" w:after="80" w:line="240" w:lineRule="auto"/>
      </w:pPr>
      <w:r>
        <w:t>5.6 Use of Subcontractors</w:t>
      </w:r>
    </w:p>
    <w:tbl>
      <w:tblPr>
        <w:tblStyle w:val="TableGrid"/>
        <w:tblW w:w="13603" w:type="dxa"/>
        <w:tblLayout w:type="fixed"/>
        <w:tblLook w:val="04A0" w:firstRow="1" w:lastRow="0" w:firstColumn="1" w:lastColumn="0" w:noHBand="0" w:noVBand="1"/>
      </w:tblPr>
      <w:tblGrid>
        <w:gridCol w:w="6516"/>
        <w:gridCol w:w="2977"/>
        <w:gridCol w:w="4110"/>
      </w:tblGrid>
      <w:tr w:rsidR="004F6608" w:rsidRPr="0023780D" w:rsidTr="00A230B4">
        <w:trPr>
          <w:trHeight w:val="274"/>
          <w:tblHeader/>
        </w:trPr>
        <w:tc>
          <w:tcPr>
            <w:tcW w:w="6516" w:type="dxa"/>
            <w:shd w:val="clear" w:color="auto" w:fill="C5E0B3" w:themeFill="accent6" w:themeFillTint="66"/>
          </w:tcPr>
          <w:p w:rsidR="004F6608" w:rsidRPr="0023780D" w:rsidRDefault="004F6608" w:rsidP="00FA2133">
            <w:pPr>
              <w:pStyle w:val="BCIBodyCopy"/>
              <w:spacing w:before="40" w:after="80"/>
              <w:rPr>
                <w:b/>
                <w:sz w:val="20"/>
                <w:szCs w:val="20"/>
              </w:rPr>
            </w:pPr>
            <w:r>
              <w:rPr>
                <w:b/>
                <w:sz w:val="20"/>
                <w:szCs w:val="20"/>
              </w:rPr>
              <w:t>Requirement</w:t>
            </w:r>
          </w:p>
        </w:tc>
        <w:tc>
          <w:tcPr>
            <w:tcW w:w="2977" w:type="dxa"/>
            <w:shd w:val="clear" w:color="auto" w:fill="C5E0B3" w:themeFill="accent6" w:themeFillTint="66"/>
          </w:tcPr>
          <w:p w:rsidR="004F6608" w:rsidRPr="0023780D" w:rsidRDefault="004F6608" w:rsidP="00FA2133">
            <w:pPr>
              <w:pStyle w:val="BCIBodyCopy"/>
              <w:spacing w:before="40" w:after="80"/>
              <w:rPr>
                <w:b/>
                <w:sz w:val="20"/>
                <w:szCs w:val="20"/>
              </w:rPr>
            </w:pPr>
            <w:r>
              <w:rPr>
                <w:b/>
                <w:sz w:val="20"/>
                <w:szCs w:val="20"/>
              </w:rPr>
              <w:t>Grading</w:t>
            </w:r>
          </w:p>
        </w:tc>
        <w:tc>
          <w:tcPr>
            <w:tcW w:w="4110" w:type="dxa"/>
            <w:shd w:val="clear" w:color="auto" w:fill="C5E0B3" w:themeFill="accent6" w:themeFillTint="66"/>
          </w:tcPr>
          <w:p w:rsidR="004F6608" w:rsidRDefault="004F6608" w:rsidP="00FA2133">
            <w:pPr>
              <w:pStyle w:val="BCIBodyCopy"/>
              <w:spacing w:before="40" w:after="80"/>
              <w:rPr>
                <w:b/>
                <w:sz w:val="20"/>
                <w:szCs w:val="20"/>
              </w:rPr>
            </w:pPr>
            <w:r>
              <w:rPr>
                <w:b/>
                <w:sz w:val="20"/>
                <w:szCs w:val="20"/>
              </w:rPr>
              <w:t>Specific Evidence/ Comments</w:t>
            </w:r>
          </w:p>
        </w:tc>
      </w:tr>
      <w:tr w:rsidR="004F6608" w:rsidRPr="0023780D" w:rsidTr="00A230B4">
        <w:trPr>
          <w:trHeight w:val="1370"/>
        </w:trPr>
        <w:tc>
          <w:tcPr>
            <w:tcW w:w="6516" w:type="dxa"/>
            <w:shd w:val="clear" w:color="auto" w:fill="F2F2F2" w:themeFill="background1" w:themeFillShade="F2"/>
          </w:tcPr>
          <w:p w:rsidR="004F6608" w:rsidRPr="004F6608" w:rsidRDefault="004F6608"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6</w:t>
            </w:r>
            <w:r w:rsidRPr="006C3E9E">
              <w:rPr>
                <w:rFonts w:cs="Arial"/>
                <w:b/>
                <w:color w:val="404040" w:themeColor="text1" w:themeTint="BF"/>
                <w:sz w:val="20"/>
                <w:szCs w:val="20"/>
              </w:rPr>
              <w:t>.</w:t>
            </w:r>
            <w:r>
              <w:rPr>
                <w:rFonts w:cs="Arial"/>
                <w:b/>
                <w:color w:val="404040" w:themeColor="text1" w:themeTint="BF"/>
                <w:sz w:val="20"/>
                <w:szCs w:val="20"/>
              </w:rPr>
              <w:t>1</w:t>
            </w:r>
            <w:r>
              <w:rPr>
                <w:rFonts w:cs="Arial"/>
                <w:color w:val="404040" w:themeColor="text1" w:themeTint="BF"/>
                <w:sz w:val="20"/>
                <w:szCs w:val="20"/>
              </w:rPr>
              <w:t xml:space="preserve"> </w:t>
            </w:r>
            <w:r w:rsidRPr="004F6608">
              <w:rPr>
                <w:rFonts w:cs="Arial"/>
                <w:color w:val="404040" w:themeColor="text1" w:themeTint="BF"/>
                <w:sz w:val="20"/>
                <w:szCs w:val="20"/>
              </w:rPr>
              <w:t>Organisations shall not outsource or subcontract core activities relevant to the handling, purchase, or sale of Better Cotton products.</w:t>
            </w:r>
          </w:p>
          <w:p w:rsidR="004F6608" w:rsidRPr="006C3E9E" w:rsidRDefault="004F6608" w:rsidP="00FA2133">
            <w:pPr>
              <w:pStyle w:val="BCIBodyCopy"/>
              <w:spacing w:before="40" w:after="80"/>
              <w:rPr>
                <w:rFonts w:cs="Arial"/>
                <w:b/>
                <w:color w:val="404040" w:themeColor="text1" w:themeTint="BF"/>
                <w:sz w:val="20"/>
                <w:szCs w:val="20"/>
              </w:rPr>
            </w:pPr>
          </w:p>
        </w:tc>
        <w:tc>
          <w:tcPr>
            <w:tcW w:w="2977" w:type="dxa"/>
          </w:tcPr>
          <w:p w:rsidR="004F6608" w:rsidRPr="00DE2EE0" w:rsidRDefault="004F660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4F6608" w:rsidRPr="00DE2EE0" w:rsidRDefault="004F660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56FB8" w:rsidRDefault="004F660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4F6608" w:rsidRPr="00C134E5" w:rsidRDefault="004F6608" w:rsidP="00FA2133">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356FB8">
              <w:rPr>
                <w:rFonts w:ascii="Arial" w:hAnsi="Arial" w:cs="Arial"/>
                <w:color w:val="404040" w:themeColor="text1" w:themeTint="BF"/>
                <w:sz w:val="20"/>
                <w:szCs w:val="20"/>
              </w:rPr>
              <w:t>N/A</w:t>
            </w:r>
          </w:p>
        </w:tc>
        <w:tc>
          <w:tcPr>
            <w:tcW w:w="4110" w:type="dxa"/>
          </w:tcPr>
          <w:p w:rsidR="004F6608" w:rsidRPr="003D0C18" w:rsidRDefault="004F6608" w:rsidP="00FA2133">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356FB8" w:rsidRPr="0023780D" w:rsidTr="00A230B4">
        <w:trPr>
          <w:trHeight w:val="1625"/>
        </w:trPr>
        <w:tc>
          <w:tcPr>
            <w:tcW w:w="6516" w:type="dxa"/>
            <w:shd w:val="clear" w:color="auto" w:fill="F2F2F2" w:themeFill="background1" w:themeFillShade="F2"/>
          </w:tcPr>
          <w:p w:rsidR="00356FB8" w:rsidRPr="00356FB8" w:rsidRDefault="00356FB8" w:rsidP="00FA2133">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lastRenderedPageBreak/>
              <w:t>5.</w:t>
            </w:r>
            <w:r>
              <w:rPr>
                <w:rFonts w:cs="Arial"/>
                <w:b/>
                <w:color w:val="404040" w:themeColor="text1" w:themeTint="BF"/>
                <w:sz w:val="20"/>
                <w:szCs w:val="20"/>
              </w:rPr>
              <w:t>6</w:t>
            </w:r>
            <w:r w:rsidRPr="006C3E9E">
              <w:rPr>
                <w:rFonts w:cs="Arial"/>
                <w:b/>
                <w:color w:val="404040" w:themeColor="text1" w:themeTint="BF"/>
                <w:sz w:val="20"/>
                <w:szCs w:val="20"/>
              </w:rPr>
              <w:t>.</w:t>
            </w:r>
            <w:r>
              <w:rPr>
                <w:rFonts w:cs="Arial"/>
                <w:b/>
                <w:color w:val="404040" w:themeColor="text1" w:themeTint="BF"/>
                <w:sz w:val="20"/>
                <w:szCs w:val="20"/>
              </w:rPr>
              <w:t>2</w:t>
            </w:r>
            <w:r>
              <w:rPr>
                <w:rFonts w:cs="Arial"/>
                <w:color w:val="404040" w:themeColor="text1" w:themeTint="BF"/>
                <w:sz w:val="20"/>
                <w:szCs w:val="20"/>
              </w:rPr>
              <w:t xml:space="preserve"> </w:t>
            </w:r>
            <w:r w:rsidRPr="00356FB8">
              <w:rPr>
                <w:rFonts w:cs="Arial"/>
                <w:color w:val="404040" w:themeColor="text1" w:themeTint="BF"/>
                <w:sz w:val="20"/>
                <w:szCs w:val="20"/>
              </w:rPr>
              <w:t>If an organisation outsources non-core activities (other than transport) related to the handling, purchase, or sale of Better Cotton products, the organisation shall:</w:t>
            </w:r>
          </w:p>
          <w:p w:rsidR="00356FB8" w:rsidRPr="00356FB8" w:rsidRDefault="00356FB8" w:rsidP="00654206">
            <w:pPr>
              <w:pStyle w:val="BCIBodyCopy"/>
              <w:numPr>
                <w:ilvl w:val="0"/>
                <w:numId w:val="7"/>
              </w:numPr>
              <w:spacing w:before="40" w:after="80"/>
              <w:rPr>
                <w:rFonts w:cs="Arial"/>
                <w:color w:val="404040" w:themeColor="text1" w:themeTint="BF"/>
                <w:sz w:val="20"/>
                <w:szCs w:val="20"/>
              </w:rPr>
            </w:pPr>
            <w:r w:rsidRPr="00356FB8">
              <w:rPr>
                <w:rFonts w:cs="Arial"/>
                <w:color w:val="404040" w:themeColor="text1" w:themeTint="BF"/>
                <w:sz w:val="20"/>
                <w:szCs w:val="20"/>
              </w:rPr>
              <w:t>Maintain an up-to-date list of all subcontractors (excluding transport subcontractors), including their contact details</w:t>
            </w:r>
          </w:p>
          <w:p w:rsidR="00356FB8" w:rsidRPr="00356FB8" w:rsidRDefault="00356FB8" w:rsidP="00654206">
            <w:pPr>
              <w:pStyle w:val="BCIBodyCopy"/>
              <w:numPr>
                <w:ilvl w:val="0"/>
                <w:numId w:val="7"/>
              </w:numPr>
              <w:spacing w:before="40" w:after="80"/>
              <w:rPr>
                <w:rFonts w:cs="Arial"/>
                <w:color w:val="404040" w:themeColor="text1" w:themeTint="BF"/>
                <w:sz w:val="20"/>
                <w:szCs w:val="20"/>
              </w:rPr>
            </w:pPr>
            <w:r w:rsidRPr="00356FB8">
              <w:rPr>
                <w:rFonts w:cs="Arial"/>
                <w:color w:val="404040" w:themeColor="text1" w:themeTint="BF"/>
                <w:sz w:val="20"/>
                <w:szCs w:val="20"/>
              </w:rPr>
              <w:t>Ensure that all subcontractors comply with relevant Chain of Custody requirements</w:t>
            </w:r>
          </w:p>
          <w:p w:rsidR="00356FB8" w:rsidRPr="00356FB8" w:rsidRDefault="00356FB8" w:rsidP="00654206">
            <w:pPr>
              <w:pStyle w:val="BCIBodyCopy"/>
              <w:numPr>
                <w:ilvl w:val="0"/>
                <w:numId w:val="7"/>
              </w:numPr>
              <w:spacing w:before="40" w:after="80"/>
              <w:rPr>
                <w:rFonts w:cs="Arial"/>
                <w:color w:val="404040" w:themeColor="text1" w:themeTint="BF"/>
                <w:sz w:val="20"/>
                <w:szCs w:val="20"/>
              </w:rPr>
            </w:pPr>
            <w:r w:rsidRPr="00356FB8">
              <w:rPr>
                <w:rFonts w:cs="Arial"/>
                <w:color w:val="404040" w:themeColor="text1" w:themeTint="BF"/>
                <w:sz w:val="20"/>
                <w:szCs w:val="20"/>
              </w:rPr>
              <w:t>Ensure that all subcontractors will provide BCI or designated third-party auditors with access to their premises or documentation for the purposes of supply chain monitoring</w:t>
            </w:r>
          </w:p>
          <w:p w:rsidR="00356FB8" w:rsidRPr="00155DB6" w:rsidRDefault="00356FB8" w:rsidP="00FA2133">
            <w:pPr>
              <w:pStyle w:val="BCIBodyCopy"/>
              <w:numPr>
                <w:ilvl w:val="0"/>
                <w:numId w:val="7"/>
              </w:numPr>
              <w:spacing w:before="40" w:after="80"/>
              <w:rPr>
                <w:rFonts w:cs="Arial"/>
                <w:color w:val="404040" w:themeColor="text1" w:themeTint="BF"/>
                <w:sz w:val="20"/>
                <w:szCs w:val="20"/>
              </w:rPr>
            </w:pPr>
            <w:r w:rsidRPr="00356FB8">
              <w:rPr>
                <w:rFonts w:cs="Arial"/>
                <w:color w:val="404040" w:themeColor="text1" w:themeTint="BF"/>
                <w:sz w:val="20"/>
                <w:szCs w:val="20"/>
              </w:rPr>
              <w:t>Maintain sole responsibility for entering all purchase and sale transactions on the Better Cotton Platform (this cannot be outsourced to subcontractors)</w:t>
            </w:r>
          </w:p>
        </w:tc>
        <w:tc>
          <w:tcPr>
            <w:tcW w:w="2977" w:type="dxa"/>
          </w:tcPr>
          <w:p w:rsidR="00356FB8" w:rsidRPr="00DE2EE0" w:rsidRDefault="00356FB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356FB8" w:rsidRPr="00DE2EE0" w:rsidRDefault="00356FB8" w:rsidP="00FA2133">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356FB8" w:rsidRDefault="00356FB8" w:rsidP="00FA2133">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356FB8" w:rsidRPr="00C134E5" w:rsidRDefault="00356FB8" w:rsidP="00FA2133">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356FB8">
              <w:rPr>
                <w:rFonts w:ascii="Arial" w:hAnsi="Arial" w:cs="Arial"/>
                <w:color w:val="404040" w:themeColor="text1" w:themeTint="BF"/>
                <w:sz w:val="20"/>
                <w:szCs w:val="20"/>
              </w:rPr>
              <w:t>N/A</w:t>
            </w:r>
          </w:p>
        </w:tc>
        <w:tc>
          <w:tcPr>
            <w:tcW w:w="4110" w:type="dxa"/>
          </w:tcPr>
          <w:p w:rsidR="00356FB8" w:rsidRPr="003D0C18" w:rsidRDefault="00356FB8" w:rsidP="00FA2133">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225CA6" w:rsidRDefault="00225CA6" w:rsidP="004F6608"/>
    <w:p w:rsidR="00225CA6" w:rsidRDefault="00225CA6" w:rsidP="00225CA6">
      <w:pPr>
        <w:pStyle w:val="Heading2"/>
        <w:spacing w:before="40" w:after="80" w:line="240" w:lineRule="auto"/>
      </w:pPr>
      <w:r>
        <w:t>5.8 Supply chain monitoring and penalties</w:t>
      </w:r>
    </w:p>
    <w:p w:rsidR="00225CA6" w:rsidRPr="002C5B72" w:rsidRDefault="00225CA6" w:rsidP="002C5B72">
      <w:pPr>
        <w:jc w:val="left"/>
        <w:rPr>
          <w:rFonts w:ascii="Arial" w:hAnsi="Arial" w:cs="Arial"/>
          <w:i/>
          <w:color w:val="404040" w:themeColor="text1" w:themeTint="BF"/>
          <w:sz w:val="18"/>
        </w:rPr>
      </w:pPr>
      <w:r w:rsidRPr="002C5B72">
        <w:rPr>
          <w:rFonts w:ascii="Arial" w:hAnsi="Arial" w:cs="Arial"/>
          <w:i/>
          <w:color w:val="404040" w:themeColor="text1" w:themeTint="BF"/>
          <w:sz w:val="18"/>
        </w:rPr>
        <w:t>This section will be relevant only if the company received either a monitoring visit/ audit in the previous year, and/or was requested to provide documents remotely to BCI or third-party auditors for the sake of transaction verification.</w:t>
      </w:r>
    </w:p>
    <w:tbl>
      <w:tblPr>
        <w:tblStyle w:val="TableGrid"/>
        <w:tblW w:w="13603" w:type="dxa"/>
        <w:tblLayout w:type="fixed"/>
        <w:tblLook w:val="04A0" w:firstRow="1" w:lastRow="0" w:firstColumn="1" w:lastColumn="0" w:noHBand="0" w:noVBand="1"/>
      </w:tblPr>
      <w:tblGrid>
        <w:gridCol w:w="6516"/>
        <w:gridCol w:w="2977"/>
        <w:gridCol w:w="4110"/>
      </w:tblGrid>
      <w:tr w:rsidR="00225CA6" w:rsidRPr="0023780D" w:rsidTr="00A230B4">
        <w:trPr>
          <w:trHeight w:val="274"/>
          <w:tblHeader/>
        </w:trPr>
        <w:tc>
          <w:tcPr>
            <w:tcW w:w="6516" w:type="dxa"/>
            <w:shd w:val="clear" w:color="auto" w:fill="C5E0B3" w:themeFill="accent6" w:themeFillTint="66"/>
          </w:tcPr>
          <w:p w:rsidR="00225CA6" w:rsidRPr="0023780D" w:rsidRDefault="00225CA6" w:rsidP="006936AA">
            <w:pPr>
              <w:pStyle w:val="BCIBodyCopy"/>
              <w:spacing w:before="40" w:after="80"/>
              <w:rPr>
                <w:b/>
                <w:sz w:val="20"/>
                <w:szCs w:val="20"/>
              </w:rPr>
            </w:pPr>
            <w:r>
              <w:rPr>
                <w:b/>
                <w:sz w:val="20"/>
                <w:szCs w:val="20"/>
              </w:rPr>
              <w:t>Requirement</w:t>
            </w:r>
          </w:p>
        </w:tc>
        <w:tc>
          <w:tcPr>
            <w:tcW w:w="2977" w:type="dxa"/>
            <w:shd w:val="clear" w:color="auto" w:fill="C5E0B3" w:themeFill="accent6" w:themeFillTint="66"/>
          </w:tcPr>
          <w:p w:rsidR="00225CA6" w:rsidRPr="0023780D" w:rsidRDefault="00225CA6" w:rsidP="006936AA">
            <w:pPr>
              <w:pStyle w:val="BCIBodyCopy"/>
              <w:spacing w:before="40" w:after="80"/>
              <w:rPr>
                <w:b/>
                <w:sz w:val="20"/>
                <w:szCs w:val="20"/>
              </w:rPr>
            </w:pPr>
            <w:r>
              <w:rPr>
                <w:b/>
                <w:sz w:val="20"/>
                <w:szCs w:val="20"/>
              </w:rPr>
              <w:t>Grading</w:t>
            </w:r>
          </w:p>
        </w:tc>
        <w:tc>
          <w:tcPr>
            <w:tcW w:w="4110" w:type="dxa"/>
            <w:shd w:val="clear" w:color="auto" w:fill="C5E0B3" w:themeFill="accent6" w:themeFillTint="66"/>
          </w:tcPr>
          <w:p w:rsidR="00225CA6" w:rsidRDefault="00225CA6" w:rsidP="006936AA">
            <w:pPr>
              <w:pStyle w:val="BCIBodyCopy"/>
              <w:spacing w:before="40" w:after="80"/>
              <w:rPr>
                <w:b/>
                <w:sz w:val="20"/>
                <w:szCs w:val="20"/>
              </w:rPr>
            </w:pPr>
            <w:r>
              <w:rPr>
                <w:b/>
                <w:sz w:val="20"/>
                <w:szCs w:val="20"/>
              </w:rPr>
              <w:t>Specific Evidence/ Comments</w:t>
            </w:r>
          </w:p>
        </w:tc>
      </w:tr>
      <w:tr w:rsidR="00225CA6" w:rsidRPr="0023780D" w:rsidTr="00A230B4">
        <w:trPr>
          <w:trHeight w:val="1370"/>
        </w:trPr>
        <w:tc>
          <w:tcPr>
            <w:tcW w:w="6516" w:type="dxa"/>
            <w:shd w:val="clear" w:color="auto" w:fill="F2F2F2" w:themeFill="background1" w:themeFillShade="F2"/>
          </w:tcPr>
          <w:p w:rsidR="00225CA6" w:rsidRPr="00225CA6" w:rsidRDefault="00225CA6" w:rsidP="00225CA6">
            <w:pPr>
              <w:pStyle w:val="BCIBodyCopy"/>
              <w:spacing w:before="40" w:after="80"/>
              <w:rPr>
                <w:rFonts w:cs="Arial"/>
                <w:color w:val="404040" w:themeColor="text1" w:themeTint="BF"/>
                <w:sz w:val="20"/>
                <w:szCs w:val="20"/>
              </w:rPr>
            </w:pPr>
            <w:r w:rsidRPr="006C3E9E">
              <w:rPr>
                <w:rFonts w:cs="Arial"/>
                <w:b/>
                <w:color w:val="404040" w:themeColor="text1" w:themeTint="BF"/>
                <w:sz w:val="20"/>
                <w:szCs w:val="20"/>
              </w:rPr>
              <w:t>5.</w:t>
            </w:r>
            <w:r>
              <w:rPr>
                <w:rFonts w:cs="Arial"/>
                <w:b/>
                <w:color w:val="404040" w:themeColor="text1" w:themeTint="BF"/>
                <w:sz w:val="20"/>
                <w:szCs w:val="20"/>
              </w:rPr>
              <w:t>8</w:t>
            </w:r>
            <w:r w:rsidRPr="006C3E9E">
              <w:rPr>
                <w:rFonts w:cs="Arial"/>
                <w:b/>
                <w:color w:val="404040" w:themeColor="text1" w:themeTint="BF"/>
                <w:sz w:val="20"/>
                <w:szCs w:val="20"/>
              </w:rPr>
              <w:t>.</w:t>
            </w:r>
            <w:r>
              <w:rPr>
                <w:rFonts w:cs="Arial"/>
                <w:b/>
                <w:color w:val="404040" w:themeColor="text1" w:themeTint="BF"/>
                <w:sz w:val="20"/>
                <w:szCs w:val="20"/>
              </w:rPr>
              <w:t>1</w:t>
            </w:r>
            <w:r>
              <w:rPr>
                <w:rFonts w:cs="Arial"/>
                <w:color w:val="404040" w:themeColor="text1" w:themeTint="BF"/>
                <w:sz w:val="20"/>
                <w:szCs w:val="20"/>
              </w:rPr>
              <w:t xml:space="preserve"> </w:t>
            </w:r>
            <w:r w:rsidRPr="00225CA6">
              <w:rPr>
                <w:rFonts w:cs="Arial"/>
                <w:color w:val="404040" w:themeColor="text1" w:themeTint="BF"/>
                <w:sz w:val="20"/>
                <w:szCs w:val="20"/>
              </w:rPr>
              <w:t>The organisation shall provide BCI staff and appointed third-party auditors access to all sites</w:t>
            </w:r>
            <w:r>
              <w:rPr>
                <w:rFonts w:cs="Arial"/>
                <w:color w:val="404040" w:themeColor="text1" w:themeTint="BF"/>
                <w:sz w:val="20"/>
                <w:szCs w:val="20"/>
              </w:rPr>
              <w:t xml:space="preserve"> </w:t>
            </w:r>
            <w:r w:rsidRPr="00225CA6">
              <w:rPr>
                <w:rFonts w:cs="Arial"/>
                <w:color w:val="404040" w:themeColor="text1" w:themeTint="BF"/>
                <w:sz w:val="20"/>
                <w:szCs w:val="20"/>
              </w:rPr>
              <w:t>handling or selling Better Cotton, and access to any records or documentation related to</w:t>
            </w:r>
            <w:r>
              <w:rPr>
                <w:rFonts w:cs="Arial"/>
                <w:color w:val="404040" w:themeColor="text1" w:themeTint="BF"/>
                <w:sz w:val="20"/>
                <w:szCs w:val="20"/>
              </w:rPr>
              <w:t xml:space="preserve"> </w:t>
            </w:r>
            <w:r w:rsidRPr="00225CA6">
              <w:rPr>
                <w:rFonts w:cs="Arial"/>
                <w:color w:val="404040" w:themeColor="text1" w:themeTint="BF"/>
                <w:sz w:val="20"/>
                <w:szCs w:val="20"/>
              </w:rPr>
              <w:t>purchasing, handling, or sales of Better Cotton</w:t>
            </w:r>
          </w:p>
          <w:p w:rsidR="00225CA6" w:rsidRPr="00225CA6" w:rsidRDefault="00225CA6" w:rsidP="00155DB6">
            <w:pPr>
              <w:pStyle w:val="BCIBodyCopy"/>
              <w:numPr>
                <w:ilvl w:val="0"/>
                <w:numId w:val="9"/>
              </w:numPr>
              <w:spacing w:before="20" w:after="40"/>
              <w:ind w:left="357" w:hanging="357"/>
              <w:rPr>
                <w:rFonts w:cs="Arial"/>
                <w:color w:val="404040" w:themeColor="text1" w:themeTint="BF"/>
                <w:sz w:val="20"/>
                <w:szCs w:val="20"/>
              </w:rPr>
            </w:pPr>
            <w:r w:rsidRPr="00225CA6">
              <w:rPr>
                <w:rFonts w:cs="Arial"/>
                <w:color w:val="404040" w:themeColor="text1" w:themeTint="BF"/>
                <w:sz w:val="20"/>
                <w:szCs w:val="20"/>
              </w:rPr>
              <w:t>Documents requested remotely by BCI or third-party auditors shall be provided</w:t>
            </w:r>
            <w:r>
              <w:rPr>
                <w:rFonts w:cs="Arial"/>
                <w:color w:val="404040" w:themeColor="text1" w:themeTint="BF"/>
                <w:sz w:val="20"/>
                <w:szCs w:val="20"/>
              </w:rPr>
              <w:t xml:space="preserve"> </w:t>
            </w:r>
            <w:r w:rsidRPr="00225CA6">
              <w:rPr>
                <w:rFonts w:cs="Arial"/>
                <w:color w:val="404040" w:themeColor="text1" w:themeTint="BF"/>
                <w:sz w:val="20"/>
                <w:szCs w:val="20"/>
              </w:rPr>
              <w:t>within 10 calendar days of the written request</w:t>
            </w:r>
          </w:p>
          <w:p w:rsidR="00225CA6" w:rsidRPr="00225CA6" w:rsidRDefault="00225CA6" w:rsidP="00155DB6">
            <w:pPr>
              <w:pStyle w:val="BCIBodyCopy"/>
              <w:numPr>
                <w:ilvl w:val="0"/>
                <w:numId w:val="9"/>
              </w:numPr>
              <w:spacing w:before="20" w:after="40"/>
              <w:ind w:left="357" w:hanging="357"/>
              <w:rPr>
                <w:rFonts w:cs="Arial"/>
                <w:color w:val="404040" w:themeColor="text1" w:themeTint="BF"/>
                <w:sz w:val="20"/>
                <w:szCs w:val="20"/>
              </w:rPr>
            </w:pPr>
            <w:r w:rsidRPr="00225CA6">
              <w:rPr>
                <w:rFonts w:cs="Arial"/>
                <w:color w:val="404040" w:themeColor="text1" w:themeTint="BF"/>
                <w:sz w:val="20"/>
                <w:szCs w:val="20"/>
              </w:rPr>
              <w:t>Within 24 hours of being notified of a short-notice audit, the organisation shall</w:t>
            </w:r>
            <w:r>
              <w:rPr>
                <w:rFonts w:cs="Arial"/>
                <w:color w:val="404040" w:themeColor="text1" w:themeTint="BF"/>
                <w:sz w:val="20"/>
                <w:szCs w:val="20"/>
              </w:rPr>
              <w:t xml:space="preserve"> </w:t>
            </w:r>
            <w:r w:rsidRPr="00225CA6">
              <w:rPr>
                <w:rFonts w:cs="Arial"/>
                <w:color w:val="404040" w:themeColor="text1" w:themeTint="BF"/>
                <w:sz w:val="20"/>
                <w:szCs w:val="20"/>
              </w:rPr>
              <w:t>provide access to the site for BCI or designated third-party auditors</w:t>
            </w:r>
            <w:r w:rsidRPr="004F6608">
              <w:rPr>
                <w:rFonts w:cs="Arial"/>
                <w:color w:val="404040" w:themeColor="text1" w:themeTint="BF"/>
                <w:sz w:val="20"/>
                <w:szCs w:val="20"/>
              </w:rPr>
              <w:t>.</w:t>
            </w:r>
          </w:p>
        </w:tc>
        <w:tc>
          <w:tcPr>
            <w:tcW w:w="2977" w:type="dxa"/>
          </w:tcPr>
          <w:p w:rsidR="00225CA6" w:rsidRPr="00DE2EE0" w:rsidRDefault="00225CA6" w:rsidP="006936AA">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225CA6" w:rsidRPr="00DE2EE0" w:rsidRDefault="00225CA6" w:rsidP="006936AA">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225CA6" w:rsidRDefault="00225CA6" w:rsidP="006936AA">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225CA6" w:rsidRPr="00C134E5" w:rsidRDefault="00225CA6" w:rsidP="006936AA">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356FB8">
              <w:rPr>
                <w:rFonts w:ascii="Arial" w:hAnsi="Arial" w:cs="Arial"/>
                <w:color w:val="404040" w:themeColor="text1" w:themeTint="BF"/>
                <w:sz w:val="20"/>
                <w:szCs w:val="20"/>
              </w:rPr>
              <w:t>N/A</w:t>
            </w:r>
          </w:p>
        </w:tc>
        <w:tc>
          <w:tcPr>
            <w:tcW w:w="4110" w:type="dxa"/>
          </w:tcPr>
          <w:p w:rsidR="00225CA6" w:rsidRPr="003D0C18" w:rsidRDefault="00225CA6" w:rsidP="006936AA">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225CA6" w:rsidRPr="0023780D" w:rsidTr="00A230B4">
        <w:trPr>
          <w:trHeight w:val="1760"/>
        </w:trPr>
        <w:tc>
          <w:tcPr>
            <w:tcW w:w="6516" w:type="dxa"/>
            <w:shd w:val="clear" w:color="auto" w:fill="F2F2F2" w:themeFill="background1" w:themeFillShade="F2"/>
          </w:tcPr>
          <w:p w:rsidR="00225CA6" w:rsidRDefault="00225CA6" w:rsidP="006936AA">
            <w:pPr>
              <w:pStyle w:val="BCIBodyCopy"/>
              <w:spacing w:before="40" w:after="80"/>
            </w:pPr>
            <w:r w:rsidRPr="006C3E9E">
              <w:rPr>
                <w:rFonts w:cs="Arial"/>
                <w:b/>
                <w:color w:val="404040" w:themeColor="text1" w:themeTint="BF"/>
                <w:sz w:val="20"/>
                <w:szCs w:val="20"/>
              </w:rPr>
              <w:lastRenderedPageBreak/>
              <w:t>5.</w:t>
            </w:r>
            <w:r>
              <w:rPr>
                <w:rFonts w:cs="Arial"/>
                <w:b/>
                <w:color w:val="404040" w:themeColor="text1" w:themeTint="BF"/>
                <w:sz w:val="20"/>
                <w:szCs w:val="20"/>
              </w:rPr>
              <w:t>8</w:t>
            </w:r>
            <w:r w:rsidRPr="006C3E9E">
              <w:rPr>
                <w:rFonts w:cs="Arial"/>
                <w:b/>
                <w:color w:val="404040" w:themeColor="text1" w:themeTint="BF"/>
                <w:sz w:val="20"/>
                <w:szCs w:val="20"/>
              </w:rPr>
              <w:t>.</w:t>
            </w:r>
            <w:r>
              <w:rPr>
                <w:rFonts w:cs="Arial"/>
                <w:b/>
                <w:color w:val="404040" w:themeColor="text1" w:themeTint="BF"/>
                <w:sz w:val="20"/>
                <w:szCs w:val="20"/>
              </w:rPr>
              <w:t>2</w:t>
            </w:r>
            <w:r>
              <w:rPr>
                <w:rFonts w:cs="Arial"/>
                <w:color w:val="404040" w:themeColor="text1" w:themeTint="BF"/>
                <w:sz w:val="20"/>
                <w:szCs w:val="20"/>
              </w:rPr>
              <w:t xml:space="preserve"> </w:t>
            </w:r>
            <w:r w:rsidRPr="00225CA6">
              <w:rPr>
                <w:rFonts w:cs="Arial"/>
                <w:color w:val="404040" w:themeColor="text1" w:themeTint="BF"/>
                <w:sz w:val="20"/>
                <w:szCs w:val="20"/>
              </w:rPr>
              <w:t>If during monitoring requests or audits, BCI staff or third-party auditors identify nonconformities (NCs) with the Better Cotton CoC Guidelines, the organisation shall correct these NCs within the specified timeframe and provide relevant evidence to the BCI staff or third-party auditor as below:</w:t>
            </w:r>
            <w:r>
              <w:t xml:space="preserve"> </w:t>
            </w:r>
          </w:p>
          <w:p w:rsidR="00225CA6" w:rsidRPr="00225CA6" w:rsidRDefault="00225CA6" w:rsidP="0032383E">
            <w:pPr>
              <w:pStyle w:val="BCIBodyCopy"/>
              <w:numPr>
                <w:ilvl w:val="0"/>
                <w:numId w:val="11"/>
              </w:numPr>
              <w:spacing w:before="20" w:after="40"/>
              <w:rPr>
                <w:rFonts w:cs="Arial"/>
                <w:color w:val="404040" w:themeColor="text1" w:themeTint="BF"/>
                <w:sz w:val="20"/>
                <w:szCs w:val="20"/>
              </w:rPr>
            </w:pPr>
            <w:r w:rsidRPr="00225CA6">
              <w:rPr>
                <w:rFonts w:cs="Arial"/>
                <w:color w:val="404040" w:themeColor="text1" w:themeTint="BF"/>
                <w:sz w:val="20"/>
                <w:szCs w:val="20"/>
              </w:rPr>
              <w:t>For Minor NCs: the organisation shall correct the NC within 12 months and provide evidence demonstrating how the issue has been addressed. If not addressed within 12 months, a Minor NC shall escalate to a Major NC.</w:t>
            </w:r>
          </w:p>
          <w:p w:rsidR="00225CA6" w:rsidRPr="006C3E9E" w:rsidRDefault="00225CA6" w:rsidP="0032383E">
            <w:pPr>
              <w:pStyle w:val="BCIBodyCopy"/>
              <w:numPr>
                <w:ilvl w:val="0"/>
                <w:numId w:val="11"/>
              </w:numPr>
              <w:spacing w:before="20" w:after="40"/>
              <w:ind w:left="357" w:hanging="357"/>
              <w:rPr>
                <w:rFonts w:cs="Arial"/>
                <w:b/>
                <w:color w:val="404040" w:themeColor="text1" w:themeTint="BF"/>
                <w:sz w:val="20"/>
                <w:szCs w:val="20"/>
              </w:rPr>
            </w:pPr>
            <w:r w:rsidRPr="00225CA6">
              <w:rPr>
                <w:rFonts w:cs="Arial"/>
                <w:color w:val="404040" w:themeColor="text1" w:themeTint="BF"/>
                <w:sz w:val="20"/>
                <w:szCs w:val="20"/>
              </w:rPr>
              <w:t xml:space="preserve"> For Major NCs: the organisation shall correct the NC within 30 days and provide evidence demonstrating how the issue has been addressed. If not addressed within 30 days, a Major NC shall lead to the suspension of the Better Cotton Platform (BCP) account.</w:t>
            </w:r>
          </w:p>
        </w:tc>
        <w:tc>
          <w:tcPr>
            <w:tcW w:w="2977" w:type="dxa"/>
          </w:tcPr>
          <w:p w:rsidR="00225CA6" w:rsidRPr="00DE2EE0" w:rsidRDefault="00225CA6" w:rsidP="006936AA">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hAnsi="Arial" w:cs="Arial"/>
                <w:color w:val="404040" w:themeColor="text1" w:themeTint="BF"/>
                <w:sz w:val="20"/>
                <w:szCs w:val="20"/>
              </w:rPr>
              <w:t xml:space="preserve"> </w:t>
            </w:r>
            <w:r w:rsidRPr="00DE2EE0">
              <w:rPr>
                <w:rFonts w:ascii="Arial" w:hAnsi="Arial" w:cs="Arial"/>
                <w:color w:val="404040" w:themeColor="text1" w:themeTint="BF"/>
                <w:sz w:val="20"/>
                <w:szCs w:val="20"/>
              </w:rPr>
              <w:t>Compliant</w:t>
            </w:r>
          </w:p>
          <w:p w:rsidR="00225CA6" w:rsidRPr="00DE2EE0" w:rsidRDefault="00225CA6" w:rsidP="006936AA">
            <w:pPr>
              <w:spacing w:before="40" w:after="80" w:line="240" w:lineRule="auto"/>
              <w:rPr>
                <w:rFonts w:ascii="Arial" w:hAnsi="Arial"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5DB8">
              <w:rPr>
                <w:rFonts w:ascii="Arial" w:eastAsia="Times New Roman" w:hAnsi="Arial" w:cs="Arial"/>
                <w:color w:val="404040" w:themeColor="text1" w:themeTint="BF"/>
                <w:sz w:val="20"/>
                <w:szCs w:val="18"/>
              </w:rPr>
            </w:r>
            <w:r w:rsidR="00345DB8">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Minor NC</w:t>
            </w:r>
          </w:p>
          <w:p w:rsidR="00225CA6" w:rsidRDefault="00225CA6" w:rsidP="006936AA">
            <w:pPr>
              <w:spacing w:before="40" w:after="80" w:line="240" w:lineRule="auto"/>
              <w:rPr>
                <w:rFonts w:ascii="Arial" w:hAnsi="Arial" w:cs="Arial"/>
                <w:color w:val="404040" w:themeColor="text1" w:themeTint="BF"/>
                <w:sz w:val="20"/>
                <w:szCs w:val="20"/>
              </w:rPr>
            </w:pPr>
            <w:r w:rsidRPr="00FC378A">
              <w:rPr>
                <w:rFonts w:ascii="Arial" w:eastAsia="Times New Roman" w:hAnsi="Arial"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ascii="Arial" w:eastAsia="Times New Roman" w:hAnsi="Arial" w:cs="Arial"/>
                <w:color w:val="404040" w:themeColor="text1" w:themeTint="BF"/>
                <w:sz w:val="20"/>
                <w:szCs w:val="18"/>
                <w:shd w:val="clear" w:color="auto" w:fill="FFFFFF" w:themeFill="background1"/>
              </w:rPr>
              <w:instrText xml:space="preserve"> FORMCHECKBOX </w:instrText>
            </w:r>
            <w:r w:rsidR="00345DB8">
              <w:rPr>
                <w:rFonts w:ascii="Arial" w:eastAsia="Times New Roman" w:hAnsi="Arial" w:cs="Arial"/>
                <w:color w:val="404040" w:themeColor="text1" w:themeTint="BF"/>
                <w:sz w:val="20"/>
                <w:szCs w:val="18"/>
                <w:shd w:val="clear" w:color="auto" w:fill="FFFFFF" w:themeFill="background1"/>
              </w:rPr>
            </w:r>
            <w:r w:rsidR="00345DB8">
              <w:rPr>
                <w:rFonts w:ascii="Arial" w:eastAsia="Times New Roman" w:hAnsi="Arial" w:cs="Arial"/>
                <w:color w:val="404040" w:themeColor="text1" w:themeTint="BF"/>
                <w:sz w:val="20"/>
                <w:szCs w:val="18"/>
                <w:shd w:val="clear" w:color="auto" w:fill="FFFFFF" w:themeFill="background1"/>
              </w:rPr>
              <w:fldChar w:fldCharType="separate"/>
            </w:r>
            <w:r w:rsidRPr="00FC378A">
              <w:rPr>
                <w:rFonts w:ascii="Arial" w:eastAsia="Times New Roman" w:hAnsi="Arial" w:cs="Arial"/>
                <w:color w:val="404040" w:themeColor="text1" w:themeTint="BF"/>
                <w:sz w:val="20"/>
                <w:szCs w:val="18"/>
                <w:shd w:val="clear" w:color="auto" w:fill="FFFFFF" w:themeFill="background1"/>
              </w:rPr>
              <w:fldChar w:fldCharType="end"/>
            </w:r>
            <w:r>
              <w:rPr>
                <w:rFonts w:ascii="Arial" w:eastAsia="Times New Roman" w:hAnsi="Arial" w:cs="Arial"/>
                <w:color w:val="404040" w:themeColor="text1" w:themeTint="BF"/>
                <w:sz w:val="20"/>
                <w:szCs w:val="18"/>
              </w:rPr>
              <w:t xml:space="preserve"> </w:t>
            </w:r>
            <w:r w:rsidRPr="00DE2EE0">
              <w:rPr>
                <w:rFonts w:ascii="Arial" w:hAnsi="Arial" w:cs="Arial"/>
                <w:color w:val="404040" w:themeColor="text1" w:themeTint="BF"/>
                <w:sz w:val="20"/>
                <w:szCs w:val="20"/>
              </w:rPr>
              <w:t>Major NC</w:t>
            </w:r>
          </w:p>
          <w:p w:rsidR="00225CA6" w:rsidRPr="00C134E5" w:rsidRDefault="00225CA6" w:rsidP="006936AA">
            <w:pPr>
              <w:spacing w:before="40" w:after="80" w:line="240" w:lineRule="auto"/>
              <w:rPr>
                <w:rFonts w:ascii="Arial" w:eastAsia="Times New Roman" w:hAnsi="Arial" w:cs="Arial"/>
                <w:color w:val="404040" w:themeColor="text1" w:themeTint="BF"/>
                <w:sz w:val="20"/>
                <w:szCs w:val="18"/>
              </w:rPr>
            </w:pPr>
            <w:r w:rsidRPr="00FC378A">
              <w:rPr>
                <w:rFonts w:eastAsia="Times New Roman" w:cs="Arial"/>
                <w:color w:val="404040" w:themeColor="text1" w:themeTint="BF"/>
                <w:sz w:val="20"/>
                <w:szCs w:val="18"/>
                <w:shd w:val="clear" w:color="auto" w:fill="FFFFFF" w:themeFill="background1"/>
              </w:rPr>
              <w:fldChar w:fldCharType="begin">
                <w:ffData>
                  <w:name w:val="Check1"/>
                  <w:enabled/>
                  <w:calcOnExit w:val="0"/>
                  <w:checkBox>
                    <w:sizeAuto/>
                    <w:default w:val="0"/>
                  </w:checkBox>
                </w:ffData>
              </w:fldChar>
            </w:r>
            <w:r w:rsidRPr="00FC378A">
              <w:rPr>
                <w:rFonts w:eastAsia="Times New Roman" w:cs="Arial"/>
                <w:color w:val="404040" w:themeColor="text1" w:themeTint="BF"/>
                <w:sz w:val="20"/>
                <w:szCs w:val="18"/>
                <w:shd w:val="clear" w:color="auto" w:fill="FFFFFF" w:themeFill="background1"/>
              </w:rPr>
              <w:instrText xml:space="preserve"> FORMCHECKBOX </w:instrText>
            </w:r>
            <w:r w:rsidR="00345DB8">
              <w:rPr>
                <w:rFonts w:eastAsia="Times New Roman" w:cs="Arial"/>
                <w:color w:val="404040" w:themeColor="text1" w:themeTint="BF"/>
                <w:sz w:val="20"/>
                <w:szCs w:val="18"/>
                <w:shd w:val="clear" w:color="auto" w:fill="FFFFFF" w:themeFill="background1"/>
              </w:rPr>
            </w:r>
            <w:r w:rsidR="00345DB8">
              <w:rPr>
                <w:rFonts w:eastAsia="Times New Roman" w:cs="Arial"/>
                <w:color w:val="404040" w:themeColor="text1" w:themeTint="BF"/>
                <w:sz w:val="20"/>
                <w:szCs w:val="18"/>
                <w:shd w:val="clear" w:color="auto" w:fill="FFFFFF" w:themeFill="background1"/>
              </w:rPr>
              <w:fldChar w:fldCharType="separate"/>
            </w:r>
            <w:r w:rsidRPr="00FC378A">
              <w:rPr>
                <w:rFonts w:eastAsia="Times New Roman" w:cs="Arial"/>
                <w:color w:val="404040" w:themeColor="text1" w:themeTint="BF"/>
                <w:sz w:val="20"/>
                <w:szCs w:val="18"/>
                <w:shd w:val="clear" w:color="auto" w:fill="FFFFFF" w:themeFill="background1"/>
              </w:rPr>
              <w:fldChar w:fldCharType="end"/>
            </w:r>
            <w:r>
              <w:rPr>
                <w:rFonts w:eastAsia="Times New Roman" w:cs="Arial"/>
                <w:color w:val="404040" w:themeColor="text1" w:themeTint="BF"/>
                <w:sz w:val="20"/>
                <w:szCs w:val="18"/>
              </w:rPr>
              <w:t xml:space="preserve"> </w:t>
            </w:r>
            <w:r w:rsidRPr="00356FB8">
              <w:rPr>
                <w:rFonts w:ascii="Arial" w:hAnsi="Arial" w:cs="Arial"/>
                <w:color w:val="404040" w:themeColor="text1" w:themeTint="BF"/>
                <w:sz w:val="20"/>
                <w:szCs w:val="20"/>
              </w:rPr>
              <w:t>N/A</w:t>
            </w:r>
          </w:p>
        </w:tc>
        <w:tc>
          <w:tcPr>
            <w:tcW w:w="4110" w:type="dxa"/>
          </w:tcPr>
          <w:p w:rsidR="00225CA6" w:rsidRPr="003D0C18" w:rsidRDefault="00225CA6" w:rsidP="006936AA">
            <w:pPr>
              <w:pStyle w:val="BCIBodyCopy"/>
              <w:spacing w:before="40" w:after="8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225CA6" w:rsidRDefault="00225CA6" w:rsidP="004F6608"/>
    <w:sectPr w:rsidR="00225CA6" w:rsidSect="00155DB6">
      <w:headerReference w:type="default" r:id="rId12"/>
      <w:footerReference w:type="default" r:id="rId13"/>
      <w:pgSz w:w="16840" w:h="11900" w:orient="landscape"/>
      <w:pgMar w:top="993" w:right="1418"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B8" w:rsidRDefault="00345DB8" w:rsidP="00755B10">
      <w:r>
        <w:separator/>
      </w:r>
    </w:p>
  </w:endnote>
  <w:endnote w:type="continuationSeparator" w:id="0">
    <w:p w:rsidR="00345DB8" w:rsidRDefault="00345DB8"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Gibson">
    <w:altName w:val="Times New Roman"/>
    <w:panose1 w:val="020B0604020202020204"/>
    <w:charset w:val="00"/>
    <w:family w:val="auto"/>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41" w:rsidRPr="00960818" w:rsidRDefault="001D7F41"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r>
      <w:rPr>
        <w:rFonts w:cs="Arial"/>
        <w:color w:val="75B843"/>
        <w:sz w:val="20"/>
        <w:szCs w:val="20"/>
      </w:rPr>
      <w:tab/>
    </w:r>
  </w:p>
  <w:p w:rsidR="001D7F41" w:rsidRPr="00960818" w:rsidRDefault="001D7F4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001D7F41" w:rsidRPr="00960818" w:rsidRDefault="001D7F41" w:rsidP="00762C93">
    <w:pPr>
      <w:pStyle w:val="Footer"/>
      <w:ind w:right="64"/>
      <w:jc w:val="right"/>
      <w:rPr>
        <w:rFonts w:cs="Arial"/>
        <w:color w:val="75B843"/>
        <w:sz w:val="20"/>
        <w:szCs w:val="20"/>
      </w:rPr>
    </w:pPr>
    <w:r w:rsidRPr="00960818">
      <w:rPr>
        <w:rFonts w:cs="Arial"/>
        <w:color w:val="75B843"/>
        <w:sz w:val="20"/>
        <w:szCs w:val="20"/>
      </w:rPr>
      <w:t>BetterCotton.org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41" w:rsidRPr="00960818" w:rsidRDefault="001D7F41" w:rsidP="008543A5">
    <w:pPr>
      <w:pStyle w:val="Footer"/>
      <w:tabs>
        <w:tab w:val="left" w:pos="1473"/>
        <w:tab w:val="right" w:pos="13493"/>
      </w:tabs>
      <w:spacing w:after="80"/>
      <w:ind w:right="62"/>
      <w:jc w:val="right"/>
      <w:rPr>
        <w:rFonts w:cs="Arial"/>
        <w:color w:val="75B843"/>
        <w:sz w:val="20"/>
        <w:szCs w:val="20"/>
      </w:rPr>
    </w:pPr>
    <w:r>
      <w:rPr>
        <w:rFonts w:cs="Arial"/>
        <w:color w:val="75B843"/>
        <w:sz w:val="20"/>
        <w:szCs w:val="20"/>
      </w:rPr>
      <w:tab/>
    </w:r>
  </w:p>
  <w:p w:rsidR="001D7F41" w:rsidRPr="00960818" w:rsidRDefault="001D7F41"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001D7F41" w:rsidRPr="00960818" w:rsidRDefault="001D7F41" w:rsidP="008543A5">
    <w:pPr>
      <w:pStyle w:val="Footer"/>
      <w:ind w:right="64"/>
      <w:jc w:val="right"/>
      <w:rPr>
        <w:rFonts w:cs="Arial"/>
        <w:color w:val="75B843"/>
        <w:sz w:val="20"/>
        <w:szCs w:val="20"/>
      </w:rPr>
    </w:pPr>
    <w:r>
      <w:rPr>
        <w:rFonts w:cs="Arial"/>
        <w:color w:val="75B843"/>
        <w:sz w:val="20"/>
        <w:szCs w:val="20"/>
      </w:rPr>
      <w:t>BetterCotton.org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B8" w:rsidRDefault="00345DB8" w:rsidP="00755B10">
      <w:r>
        <w:separator/>
      </w:r>
    </w:p>
  </w:footnote>
  <w:footnote w:type="continuationSeparator" w:id="0">
    <w:p w:rsidR="00345DB8" w:rsidRDefault="00345DB8" w:rsidP="00755B10">
      <w:r>
        <w:continuationSeparator/>
      </w:r>
    </w:p>
  </w:footnote>
  <w:footnote w:id="1">
    <w:p w:rsidR="001D7F41" w:rsidRPr="00837318" w:rsidRDefault="001D7F41" w:rsidP="000F6835">
      <w:pPr>
        <w:pStyle w:val="FootnoteText"/>
        <w:rPr>
          <w:rFonts w:ascii="Arial" w:hAnsi="Arial" w:cs="Arial"/>
          <w:color w:val="3C3B3B"/>
          <w:sz w:val="16"/>
          <w:szCs w:val="16"/>
        </w:rPr>
      </w:pPr>
      <w:r w:rsidRPr="00837318">
        <w:rPr>
          <w:rStyle w:val="FootnoteReference"/>
          <w:rFonts w:ascii="Arial" w:hAnsi="Arial" w:cs="Arial"/>
          <w:color w:val="3C3B3B"/>
          <w:sz w:val="16"/>
          <w:szCs w:val="16"/>
        </w:rPr>
        <w:footnoteRef/>
      </w:r>
      <w:r w:rsidRPr="00837318">
        <w:rPr>
          <w:rFonts w:ascii="Arial" w:hAnsi="Arial" w:cs="Arial"/>
          <w:color w:val="3C3B3B"/>
          <w:sz w:val="16"/>
          <w:szCs w:val="16"/>
        </w:rPr>
        <w:t xml:space="preserve"> Any cotton or cotton-containing product (after gin level) which is bought or sold with a ‘Better Cotton’ claim and for which Better Cotton Claim Units (BCCUs) are transferred between two parties via the Better Cotton Platform (BCP) or via Output Declaration Forms.</w:t>
      </w:r>
    </w:p>
  </w:footnote>
  <w:footnote w:id="2">
    <w:p w:rsidR="001D7F41" w:rsidRPr="002950F2" w:rsidRDefault="001D7F41" w:rsidP="007F2254">
      <w:pPr>
        <w:pStyle w:val="FootnoteText"/>
        <w:rPr>
          <w:rFonts w:ascii="Arial" w:hAnsi="Arial" w:cs="Arial"/>
          <w:color w:val="3C3C3B"/>
          <w:sz w:val="16"/>
          <w:szCs w:val="18"/>
        </w:rPr>
      </w:pPr>
      <w:r w:rsidRPr="00950063">
        <w:rPr>
          <w:rStyle w:val="FootnoteReference"/>
          <w:rFonts w:ascii="Arial" w:hAnsi="Arial" w:cs="Arial"/>
          <w:color w:val="3C3C3B"/>
          <w:sz w:val="18"/>
          <w:szCs w:val="18"/>
        </w:rPr>
        <w:footnoteRef/>
      </w:r>
      <w:r w:rsidRPr="00950063">
        <w:rPr>
          <w:rFonts w:ascii="Arial" w:hAnsi="Arial" w:cs="Arial"/>
          <w:color w:val="3C3C3B"/>
          <w:sz w:val="18"/>
          <w:szCs w:val="18"/>
        </w:rPr>
        <w:t xml:space="preserve"> </w:t>
      </w:r>
      <w:r w:rsidRPr="002950F2">
        <w:rPr>
          <w:rFonts w:ascii="Arial" w:hAnsi="Arial" w:cs="Arial"/>
          <w:color w:val="3C3C3B"/>
          <w:sz w:val="16"/>
          <w:szCs w:val="18"/>
        </w:rPr>
        <w:t>Minor NCs: The organisation shall correct the NC within 12 months and provide evidence to BCI or the third-party auditor demonstrating how the issue has been addressed.</w:t>
      </w:r>
    </w:p>
    <w:p w:rsidR="001D7F41" w:rsidRDefault="001D7F41" w:rsidP="007F2254">
      <w:pPr>
        <w:pStyle w:val="FootnoteText"/>
      </w:pPr>
      <w:r w:rsidRPr="002950F2">
        <w:rPr>
          <w:rStyle w:val="highlight"/>
          <w:rFonts w:ascii="Arial" w:hAnsi="Arial" w:cs="Arial"/>
          <w:color w:val="3C3C3B"/>
          <w:sz w:val="16"/>
          <w:szCs w:val="18"/>
        </w:rPr>
        <w:t xml:space="preserve">  Major</w:t>
      </w:r>
      <w:r w:rsidRPr="002950F2">
        <w:rPr>
          <w:rFonts w:ascii="Arial" w:hAnsi="Arial" w:cs="Arial"/>
          <w:color w:val="3C3C3B"/>
          <w:sz w:val="16"/>
          <w:szCs w:val="18"/>
        </w:rPr>
        <w:t xml:space="preserve"> NCs: The organisation shall correct the NC within 30 days and provide evidence to BCI or the third - party auditor demonstrating how the issue has been addressed.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41" w:rsidRDefault="001D7F41">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2" name="Picture 2"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41" w:rsidRPr="00725598" w:rsidRDefault="001D7F41"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41" w:rsidRPr="00C2274C" w:rsidRDefault="001D7F41" w:rsidP="00902A91">
    <w:pPr>
      <w:pStyle w:val="BCIHeading"/>
      <w:rPr>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4.75pt;height:20.05pt" o:bullet="t">
        <v:imagedata r:id="rId1" o:title="Bullet20px"/>
      </v:shape>
    </w:pict>
  </w:numPicBullet>
  <w:abstractNum w:abstractNumId="0" w15:restartNumberingAfterBreak="0">
    <w:nsid w:val="11C85E23"/>
    <w:multiLevelType w:val="hybridMultilevel"/>
    <w:tmpl w:val="BE24F8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03743"/>
    <w:multiLevelType w:val="hybridMultilevel"/>
    <w:tmpl w:val="0B1C8D34"/>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68131D"/>
    <w:multiLevelType w:val="hybridMultilevel"/>
    <w:tmpl w:val="02D400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F2AAD"/>
    <w:multiLevelType w:val="hybridMultilevel"/>
    <w:tmpl w:val="B1C676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3841FD"/>
    <w:multiLevelType w:val="hybridMultilevel"/>
    <w:tmpl w:val="B1604752"/>
    <w:lvl w:ilvl="0" w:tplc="66044532">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E27FE"/>
    <w:multiLevelType w:val="hybridMultilevel"/>
    <w:tmpl w:val="10D4167E"/>
    <w:lvl w:ilvl="0" w:tplc="58F05B1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D2CE6"/>
    <w:multiLevelType w:val="hybridMultilevel"/>
    <w:tmpl w:val="10D4167E"/>
    <w:lvl w:ilvl="0" w:tplc="58F05B1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A606BC"/>
    <w:multiLevelType w:val="hybridMultilevel"/>
    <w:tmpl w:val="0FB030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320B20"/>
    <w:multiLevelType w:val="hybridMultilevel"/>
    <w:tmpl w:val="0A54A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1"/>
  </w:num>
  <w:num w:numId="5">
    <w:abstractNumId w:val="2"/>
  </w:num>
  <w:num w:numId="6">
    <w:abstractNumId w:val="9"/>
  </w:num>
  <w:num w:numId="7">
    <w:abstractNumId w:val="10"/>
  </w:num>
  <w:num w:numId="8">
    <w:abstractNumId w:val="0"/>
  </w:num>
  <w:num w:numId="9">
    <w:abstractNumId w:val="6"/>
  </w:num>
  <w:num w:numId="10">
    <w:abstractNumId w:val="4"/>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attachedTemplate r:id="rId1"/>
  <w:documentProtection w:edit="forms" w:formatting="1"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11"/>
    <w:rsid w:val="00000D91"/>
    <w:rsid w:val="0000158E"/>
    <w:rsid w:val="000015EE"/>
    <w:rsid w:val="00003C44"/>
    <w:rsid w:val="00004C7B"/>
    <w:rsid w:val="000060D4"/>
    <w:rsid w:val="00021CE5"/>
    <w:rsid w:val="00026D3A"/>
    <w:rsid w:val="00030AC6"/>
    <w:rsid w:val="00034C74"/>
    <w:rsid w:val="00051A2B"/>
    <w:rsid w:val="000522F3"/>
    <w:rsid w:val="00052513"/>
    <w:rsid w:val="00052A53"/>
    <w:rsid w:val="0005588E"/>
    <w:rsid w:val="00075EDD"/>
    <w:rsid w:val="000860B1"/>
    <w:rsid w:val="000A2018"/>
    <w:rsid w:val="000A3415"/>
    <w:rsid w:val="000A50B5"/>
    <w:rsid w:val="000B2DA3"/>
    <w:rsid w:val="000B55B9"/>
    <w:rsid w:val="000B7AD5"/>
    <w:rsid w:val="000C1736"/>
    <w:rsid w:val="000C36ED"/>
    <w:rsid w:val="000C445D"/>
    <w:rsid w:val="000D1567"/>
    <w:rsid w:val="000D202C"/>
    <w:rsid w:val="000E0530"/>
    <w:rsid w:val="000E2CD5"/>
    <w:rsid w:val="000E3C32"/>
    <w:rsid w:val="000E4752"/>
    <w:rsid w:val="000E7032"/>
    <w:rsid w:val="000F4BB3"/>
    <w:rsid w:val="000F5B21"/>
    <w:rsid w:val="000F6835"/>
    <w:rsid w:val="000F6A96"/>
    <w:rsid w:val="00105A57"/>
    <w:rsid w:val="00107A17"/>
    <w:rsid w:val="00110EB7"/>
    <w:rsid w:val="001131F0"/>
    <w:rsid w:val="001148D1"/>
    <w:rsid w:val="00114FD8"/>
    <w:rsid w:val="00136F22"/>
    <w:rsid w:val="00137FDD"/>
    <w:rsid w:val="001419A9"/>
    <w:rsid w:val="0014538C"/>
    <w:rsid w:val="00155DB6"/>
    <w:rsid w:val="00171027"/>
    <w:rsid w:val="001767B0"/>
    <w:rsid w:val="00181687"/>
    <w:rsid w:val="00186318"/>
    <w:rsid w:val="00192CEB"/>
    <w:rsid w:val="00197AB2"/>
    <w:rsid w:val="001A48EC"/>
    <w:rsid w:val="001A4AEB"/>
    <w:rsid w:val="001A4BC5"/>
    <w:rsid w:val="001A4C6A"/>
    <w:rsid w:val="001B7F55"/>
    <w:rsid w:val="001C0798"/>
    <w:rsid w:val="001D1430"/>
    <w:rsid w:val="001D7F41"/>
    <w:rsid w:val="001E056B"/>
    <w:rsid w:val="001E09E5"/>
    <w:rsid w:val="001E1C4F"/>
    <w:rsid w:val="001E7AE1"/>
    <w:rsid w:val="00213B5D"/>
    <w:rsid w:val="0021400B"/>
    <w:rsid w:val="00214030"/>
    <w:rsid w:val="00225004"/>
    <w:rsid w:val="00225CA6"/>
    <w:rsid w:val="00230403"/>
    <w:rsid w:val="0023780D"/>
    <w:rsid w:val="00240A70"/>
    <w:rsid w:val="00244A32"/>
    <w:rsid w:val="002479DD"/>
    <w:rsid w:val="00251DBA"/>
    <w:rsid w:val="002521F9"/>
    <w:rsid w:val="002546D0"/>
    <w:rsid w:val="002554AC"/>
    <w:rsid w:val="00261426"/>
    <w:rsid w:val="00264619"/>
    <w:rsid w:val="00265A95"/>
    <w:rsid w:val="002727D3"/>
    <w:rsid w:val="00275B7C"/>
    <w:rsid w:val="00277902"/>
    <w:rsid w:val="00287ABB"/>
    <w:rsid w:val="00290F31"/>
    <w:rsid w:val="002950F2"/>
    <w:rsid w:val="0029629E"/>
    <w:rsid w:val="002A191E"/>
    <w:rsid w:val="002A5EB8"/>
    <w:rsid w:val="002B7EFC"/>
    <w:rsid w:val="002C3953"/>
    <w:rsid w:val="002C4D7D"/>
    <w:rsid w:val="002C5B72"/>
    <w:rsid w:val="002D098F"/>
    <w:rsid w:val="002D348F"/>
    <w:rsid w:val="002D3F78"/>
    <w:rsid w:val="002D49F8"/>
    <w:rsid w:val="002E5DF5"/>
    <w:rsid w:val="002F3740"/>
    <w:rsid w:val="002F6F39"/>
    <w:rsid w:val="002F74F1"/>
    <w:rsid w:val="00301EBA"/>
    <w:rsid w:val="003125D5"/>
    <w:rsid w:val="00313972"/>
    <w:rsid w:val="00321B84"/>
    <w:rsid w:val="0032383E"/>
    <w:rsid w:val="00331CAB"/>
    <w:rsid w:val="003329A6"/>
    <w:rsid w:val="0034136F"/>
    <w:rsid w:val="003416DF"/>
    <w:rsid w:val="00341FAC"/>
    <w:rsid w:val="00345DB8"/>
    <w:rsid w:val="00351B8B"/>
    <w:rsid w:val="003532DC"/>
    <w:rsid w:val="00356FB8"/>
    <w:rsid w:val="00365B95"/>
    <w:rsid w:val="003709E4"/>
    <w:rsid w:val="003940B9"/>
    <w:rsid w:val="003A3A9E"/>
    <w:rsid w:val="003C1841"/>
    <w:rsid w:val="003D1EB2"/>
    <w:rsid w:val="003D5AB1"/>
    <w:rsid w:val="003D705F"/>
    <w:rsid w:val="003E2C9A"/>
    <w:rsid w:val="003E45A8"/>
    <w:rsid w:val="003E61EA"/>
    <w:rsid w:val="003F5A82"/>
    <w:rsid w:val="00400C1F"/>
    <w:rsid w:val="00404295"/>
    <w:rsid w:val="004047BE"/>
    <w:rsid w:val="00405E01"/>
    <w:rsid w:val="00405EB5"/>
    <w:rsid w:val="0041290B"/>
    <w:rsid w:val="004134A0"/>
    <w:rsid w:val="00417A1D"/>
    <w:rsid w:val="004236EB"/>
    <w:rsid w:val="00423911"/>
    <w:rsid w:val="004248D7"/>
    <w:rsid w:val="0042589A"/>
    <w:rsid w:val="00442FA8"/>
    <w:rsid w:val="00445B23"/>
    <w:rsid w:val="004505DE"/>
    <w:rsid w:val="00467F5F"/>
    <w:rsid w:val="00472258"/>
    <w:rsid w:val="00474F13"/>
    <w:rsid w:val="00477822"/>
    <w:rsid w:val="00482439"/>
    <w:rsid w:val="00484F3A"/>
    <w:rsid w:val="004871B4"/>
    <w:rsid w:val="00487756"/>
    <w:rsid w:val="004A21AB"/>
    <w:rsid w:val="004A4149"/>
    <w:rsid w:val="004B0EB0"/>
    <w:rsid w:val="004B5676"/>
    <w:rsid w:val="004B7FC5"/>
    <w:rsid w:val="004C4736"/>
    <w:rsid w:val="004E089A"/>
    <w:rsid w:val="004E2F80"/>
    <w:rsid w:val="004E4189"/>
    <w:rsid w:val="004E66B5"/>
    <w:rsid w:val="004F6608"/>
    <w:rsid w:val="004F7E77"/>
    <w:rsid w:val="00517916"/>
    <w:rsid w:val="00525502"/>
    <w:rsid w:val="005274E3"/>
    <w:rsid w:val="00530A94"/>
    <w:rsid w:val="00535A5A"/>
    <w:rsid w:val="00536443"/>
    <w:rsid w:val="005371FB"/>
    <w:rsid w:val="0054123F"/>
    <w:rsid w:val="00545BD1"/>
    <w:rsid w:val="00547B29"/>
    <w:rsid w:val="00547E37"/>
    <w:rsid w:val="0055372F"/>
    <w:rsid w:val="005671D6"/>
    <w:rsid w:val="005712AF"/>
    <w:rsid w:val="0057341F"/>
    <w:rsid w:val="00576738"/>
    <w:rsid w:val="00590E99"/>
    <w:rsid w:val="00596062"/>
    <w:rsid w:val="00596086"/>
    <w:rsid w:val="0059789E"/>
    <w:rsid w:val="00597E83"/>
    <w:rsid w:val="005A5C21"/>
    <w:rsid w:val="005A5ECE"/>
    <w:rsid w:val="005B4697"/>
    <w:rsid w:val="005C3836"/>
    <w:rsid w:val="005C446B"/>
    <w:rsid w:val="005C5155"/>
    <w:rsid w:val="005C5499"/>
    <w:rsid w:val="005C5B54"/>
    <w:rsid w:val="005D6F4A"/>
    <w:rsid w:val="005E054E"/>
    <w:rsid w:val="005E19B3"/>
    <w:rsid w:val="005E719F"/>
    <w:rsid w:val="005F35CE"/>
    <w:rsid w:val="005F7391"/>
    <w:rsid w:val="006057D9"/>
    <w:rsid w:val="00606DF8"/>
    <w:rsid w:val="00612184"/>
    <w:rsid w:val="00620D0B"/>
    <w:rsid w:val="00621E09"/>
    <w:rsid w:val="00632639"/>
    <w:rsid w:val="00633996"/>
    <w:rsid w:val="00636AF3"/>
    <w:rsid w:val="0064611D"/>
    <w:rsid w:val="00653992"/>
    <w:rsid w:val="00654206"/>
    <w:rsid w:val="006558A4"/>
    <w:rsid w:val="0065763C"/>
    <w:rsid w:val="00661665"/>
    <w:rsid w:val="00663F28"/>
    <w:rsid w:val="00674844"/>
    <w:rsid w:val="00683687"/>
    <w:rsid w:val="00696CE4"/>
    <w:rsid w:val="00696DF0"/>
    <w:rsid w:val="00697342"/>
    <w:rsid w:val="00697889"/>
    <w:rsid w:val="006A6318"/>
    <w:rsid w:val="006C3E9E"/>
    <w:rsid w:val="006D09CA"/>
    <w:rsid w:val="006D279E"/>
    <w:rsid w:val="006D2E29"/>
    <w:rsid w:val="006D60D9"/>
    <w:rsid w:val="006F7292"/>
    <w:rsid w:val="00712467"/>
    <w:rsid w:val="00716814"/>
    <w:rsid w:val="00725598"/>
    <w:rsid w:val="00726785"/>
    <w:rsid w:val="00735275"/>
    <w:rsid w:val="00752B74"/>
    <w:rsid w:val="00753484"/>
    <w:rsid w:val="00755B10"/>
    <w:rsid w:val="00762C93"/>
    <w:rsid w:val="007651A0"/>
    <w:rsid w:val="00765262"/>
    <w:rsid w:val="0076578D"/>
    <w:rsid w:val="007721F3"/>
    <w:rsid w:val="007739B9"/>
    <w:rsid w:val="0078254A"/>
    <w:rsid w:val="00782C91"/>
    <w:rsid w:val="00783370"/>
    <w:rsid w:val="00792345"/>
    <w:rsid w:val="007925FB"/>
    <w:rsid w:val="0079519C"/>
    <w:rsid w:val="007B28E8"/>
    <w:rsid w:val="007B34EF"/>
    <w:rsid w:val="007C11A9"/>
    <w:rsid w:val="007D10AA"/>
    <w:rsid w:val="007D30B2"/>
    <w:rsid w:val="007D7669"/>
    <w:rsid w:val="007F2254"/>
    <w:rsid w:val="007F5340"/>
    <w:rsid w:val="00803F51"/>
    <w:rsid w:val="00812FE1"/>
    <w:rsid w:val="00813DFD"/>
    <w:rsid w:val="00823ABA"/>
    <w:rsid w:val="00835793"/>
    <w:rsid w:val="00837318"/>
    <w:rsid w:val="00840EF8"/>
    <w:rsid w:val="00844850"/>
    <w:rsid w:val="008543A5"/>
    <w:rsid w:val="00854891"/>
    <w:rsid w:val="00855DD7"/>
    <w:rsid w:val="008608FE"/>
    <w:rsid w:val="008708F5"/>
    <w:rsid w:val="0088350E"/>
    <w:rsid w:val="008835D4"/>
    <w:rsid w:val="0088378E"/>
    <w:rsid w:val="00890229"/>
    <w:rsid w:val="0089107B"/>
    <w:rsid w:val="00891239"/>
    <w:rsid w:val="008913EA"/>
    <w:rsid w:val="008938AA"/>
    <w:rsid w:val="00897D0B"/>
    <w:rsid w:val="008A0A85"/>
    <w:rsid w:val="008A3609"/>
    <w:rsid w:val="008A551F"/>
    <w:rsid w:val="008A6466"/>
    <w:rsid w:val="008B55DB"/>
    <w:rsid w:val="008C3E40"/>
    <w:rsid w:val="008C4D0B"/>
    <w:rsid w:val="008D373E"/>
    <w:rsid w:val="008D636F"/>
    <w:rsid w:val="008E4D2A"/>
    <w:rsid w:val="008F2D0E"/>
    <w:rsid w:val="008F4F35"/>
    <w:rsid w:val="00902A91"/>
    <w:rsid w:val="00906CE5"/>
    <w:rsid w:val="00914FD5"/>
    <w:rsid w:val="009158E6"/>
    <w:rsid w:val="00924257"/>
    <w:rsid w:val="009254B9"/>
    <w:rsid w:val="0092796C"/>
    <w:rsid w:val="00945695"/>
    <w:rsid w:val="00950063"/>
    <w:rsid w:val="00953557"/>
    <w:rsid w:val="009564AC"/>
    <w:rsid w:val="00960818"/>
    <w:rsid w:val="00960A65"/>
    <w:rsid w:val="00961BD5"/>
    <w:rsid w:val="009645EC"/>
    <w:rsid w:val="00967824"/>
    <w:rsid w:val="00971416"/>
    <w:rsid w:val="00972D17"/>
    <w:rsid w:val="00972F89"/>
    <w:rsid w:val="00975063"/>
    <w:rsid w:val="00987BCF"/>
    <w:rsid w:val="0099001A"/>
    <w:rsid w:val="00991865"/>
    <w:rsid w:val="00993E02"/>
    <w:rsid w:val="009B056E"/>
    <w:rsid w:val="009B14BE"/>
    <w:rsid w:val="009D2F41"/>
    <w:rsid w:val="009D6DDB"/>
    <w:rsid w:val="009E25CC"/>
    <w:rsid w:val="009F214F"/>
    <w:rsid w:val="009F7888"/>
    <w:rsid w:val="00A0077B"/>
    <w:rsid w:val="00A230B4"/>
    <w:rsid w:val="00A51101"/>
    <w:rsid w:val="00A5232A"/>
    <w:rsid w:val="00A56107"/>
    <w:rsid w:val="00A625D7"/>
    <w:rsid w:val="00A738CD"/>
    <w:rsid w:val="00A75489"/>
    <w:rsid w:val="00A86BA3"/>
    <w:rsid w:val="00A87EE6"/>
    <w:rsid w:val="00A932D2"/>
    <w:rsid w:val="00AB09F8"/>
    <w:rsid w:val="00AB3CEA"/>
    <w:rsid w:val="00AC002D"/>
    <w:rsid w:val="00AC5B5C"/>
    <w:rsid w:val="00AD06B4"/>
    <w:rsid w:val="00AE219A"/>
    <w:rsid w:val="00AE396E"/>
    <w:rsid w:val="00AE46A4"/>
    <w:rsid w:val="00AF7AF4"/>
    <w:rsid w:val="00B01CCA"/>
    <w:rsid w:val="00B12428"/>
    <w:rsid w:val="00B14FBE"/>
    <w:rsid w:val="00B15E1B"/>
    <w:rsid w:val="00B17BDD"/>
    <w:rsid w:val="00B209C4"/>
    <w:rsid w:val="00B53062"/>
    <w:rsid w:val="00B6556C"/>
    <w:rsid w:val="00B65D14"/>
    <w:rsid w:val="00B77406"/>
    <w:rsid w:val="00B90F19"/>
    <w:rsid w:val="00BB3BA6"/>
    <w:rsid w:val="00BC057D"/>
    <w:rsid w:val="00BC3D0F"/>
    <w:rsid w:val="00BD00EE"/>
    <w:rsid w:val="00BD0FBD"/>
    <w:rsid w:val="00BD4923"/>
    <w:rsid w:val="00BE0E43"/>
    <w:rsid w:val="00BE2240"/>
    <w:rsid w:val="00BE3F96"/>
    <w:rsid w:val="00BE588F"/>
    <w:rsid w:val="00BE58C8"/>
    <w:rsid w:val="00BF789B"/>
    <w:rsid w:val="00C042D0"/>
    <w:rsid w:val="00C059CD"/>
    <w:rsid w:val="00C11AB8"/>
    <w:rsid w:val="00C134E5"/>
    <w:rsid w:val="00C175EB"/>
    <w:rsid w:val="00C2274C"/>
    <w:rsid w:val="00C23A27"/>
    <w:rsid w:val="00C244C6"/>
    <w:rsid w:val="00C3590A"/>
    <w:rsid w:val="00C36735"/>
    <w:rsid w:val="00C40EEE"/>
    <w:rsid w:val="00C41AB6"/>
    <w:rsid w:val="00C60B73"/>
    <w:rsid w:val="00C63D21"/>
    <w:rsid w:val="00C7247E"/>
    <w:rsid w:val="00C73747"/>
    <w:rsid w:val="00C878D5"/>
    <w:rsid w:val="00C90441"/>
    <w:rsid w:val="00C931AF"/>
    <w:rsid w:val="00CB5030"/>
    <w:rsid w:val="00CB560D"/>
    <w:rsid w:val="00CB75BC"/>
    <w:rsid w:val="00CC324C"/>
    <w:rsid w:val="00CE7F95"/>
    <w:rsid w:val="00CF23AD"/>
    <w:rsid w:val="00D018BD"/>
    <w:rsid w:val="00D02209"/>
    <w:rsid w:val="00D030B1"/>
    <w:rsid w:val="00D069F3"/>
    <w:rsid w:val="00D1315A"/>
    <w:rsid w:val="00D139A5"/>
    <w:rsid w:val="00D1675C"/>
    <w:rsid w:val="00D17866"/>
    <w:rsid w:val="00D27C02"/>
    <w:rsid w:val="00D30E64"/>
    <w:rsid w:val="00D367D4"/>
    <w:rsid w:val="00D51394"/>
    <w:rsid w:val="00D5333D"/>
    <w:rsid w:val="00D63997"/>
    <w:rsid w:val="00D7191C"/>
    <w:rsid w:val="00D7330E"/>
    <w:rsid w:val="00D828A3"/>
    <w:rsid w:val="00D91705"/>
    <w:rsid w:val="00D9442D"/>
    <w:rsid w:val="00D97859"/>
    <w:rsid w:val="00DA0645"/>
    <w:rsid w:val="00DA072E"/>
    <w:rsid w:val="00DA70FB"/>
    <w:rsid w:val="00DA7670"/>
    <w:rsid w:val="00DB6367"/>
    <w:rsid w:val="00DC184F"/>
    <w:rsid w:val="00DC2490"/>
    <w:rsid w:val="00DC4614"/>
    <w:rsid w:val="00DC76E1"/>
    <w:rsid w:val="00DD48A9"/>
    <w:rsid w:val="00DE2EE0"/>
    <w:rsid w:val="00DE5B91"/>
    <w:rsid w:val="00DF45C3"/>
    <w:rsid w:val="00DF6494"/>
    <w:rsid w:val="00E02E6B"/>
    <w:rsid w:val="00E11805"/>
    <w:rsid w:val="00E269CC"/>
    <w:rsid w:val="00E31664"/>
    <w:rsid w:val="00E62560"/>
    <w:rsid w:val="00E8013F"/>
    <w:rsid w:val="00E82D36"/>
    <w:rsid w:val="00E973E9"/>
    <w:rsid w:val="00EA495B"/>
    <w:rsid w:val="00EB6E1F"/>
    <w:rsid w:val="00EC4352"/>
    <w:rsid w:val="00EC6194"/>
    <w:rsid w:val="00ED71E7"/>
    <w:rsid w:val="00F119FB"/>
    <w:rsid w:val="00F142D8"/>
    <w:rsid w:val="00F155D1"/>
    <w:rsid w:val="00F158C2"/>
    <w:rsid w:val="00F3452B"/>
    <w:rsid w:val="00F40905"/>
    <w:rsid w:val="00F471FD"/>
    <w:rsid w:val="00F5563F"/>
    <w:rsid w:val="00F55D43"/>
    <w:rsid w:val="00F5636C"/>
    <w:rsid w:val="00F57145"/>
    <w:rsid w:val="00F660E8"/>
    <w:rsid w:val="00F7200A"/>
    <w:rsid w:val="00F73DFB"/>
    <w:rsid w:val="00F771CD"/>
    <w:rsid w:val="00F77C98"/>
    <w:rsid w:val="00F80EEB"/>
    <w:rsid w:val="00F86DBF"/>
    <w:rsid w:val="00F90954"/>
    <w:rsid w:val="00F90FE0"/>
    <w:rsid w:val="00F96E1B"/>
    <w:rsid w:val="00FA1B67"/>
    <w:rsid w:val="00FA2133"/>
    <w:rsid w:val="00FA491E"/>
    <w:rsid w:val="00FA4F39"/>
    <w:rsid w:val="00FA613C"/>
    <w:rsid w:val="00FB0861"/>
    <w:rsid w:val="00FB4C55"/>
    <w:rsid w:val="00FC378A"/>
    <w:rsid w:val="00FD2BEA"/>
    <w:rsid w:val="00FD2F40"/>
    <w:rsid w:val="00FD3EBF"/>
    <w:rsid w:val="00FD47AD"/>
    <w:rsid w:val="00FD6679"/>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94291ACA-A2DE-F34B-8128-A8025F2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 w:type="character" w:styleId="UnresolvedMention">
    <w:name w:val="Unresolved Mention"/>
    <w:basedOn w:val="DefaultParagraphFont"/>
    <w:uiPriority w:val="99"/>
    <w:semiHidden/>
    <w:unhideWhenUsed/>
    <w:rsid w:val="00AE219A"/>
    <w:rPr>
      <w:color w:val="605E5C"/>
      <w:shd w:val="clear" w:color="auto" w:fill="E1DFDD"/>
    </w:rPr>
  </w:style>
  <w:style w:type="paragraph" w:styleId="FootnoteText">
    <w:name w:val="footnote text"/>
    <w:basedOn w:val="Normal"/>
    <w:link w:val="FootnoteTextChar"/>
    <w:uiPriority w:val="99"/>
    <w:semiHidden/>
    <w:unhideWhenUsed/>
    <w:rsid w:val="007F2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254"/>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7F2254"/>
    <w:rPr>
      <w:vertAlign w:val="superscript"/>
    </w:rPr>
  </w:style>
  <w:style w:type="character" w:customStyle="1" w:styleId="highlight">
    <w:name w:val="highlight"/>
    <w:basedOn w:val="DefaultParagraphFont"/>
    <w:rsid w:val="007F2254"/>
  </w:style>
  <w:style w:type="character" w:styleId="PlaceholderText">
    <w:name w:val="Placeholder Text"/>
    <w:basedOn w:val="DefaultParagraphFont"/>
    <w:uiPriority w:val="99"/>
    <w:semiHidden/>
    <w:rsid w:val="00EA4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678">
      <w:bodyDiv w:val="1"/>
      <w:marLeft w:val="0"/>
      <w:marRight w:val="0"/>
      <w:marTop w:val="0"/>
      <w:marBottom w:val="0"/>
      <w:divBdr>
        <w:top w:val="none" w:sz="0" w:space="0" w:color="auto"/>
        <w:left w:val="none" w:sz="0" w:space="0" w:color="auto"/>
        <w:bottom w:val="none" w:sz="0" w:space="0" w:color="auto"/>
        <w:right w:val="none" w:sz="0" w:space="0" w:color="auto"/>
      </w:divBdr>
    </w:div>
    <w:div w:id="644510440">
      <w:bodyDiv w:val="1"/>
      <w:marLeft w:val="0"/>
      <w:marRight w:val="0"/>
      <w:marTop w:val="0"/>
      <w:marBottom w:val="0"/>
      <w:divBdr>
        <w:top w:val="none" w:sz="0" w:space="0" w:color="auto"/>
        <w:left w:val="none" w:sz="0" w:space="0" w:color="auto"/>
        <w:bottom w:val="none" w:sz="0" w:space="0" w:color="auto"/>
        <w:right w:val="none" w:sz="0" w:space="0" w:color="auto"/>
      </w:divBdr>
    </w:div>
    <w:div w:id="1164394783">
      <w:bodyDiv w:val="1"/>
      <w:marLeft w:val="0"/>
      <w:marRight w:val="0"/>
      <w:marTop w:val="0"/>
      <w:marBottom w:val="0"/>
      <w:divBdr>
        <w:top w:val="none" w:sz="0" w:space="0" w:color="auto"/>
        <w:left w:val="none" w:sz="0" w:space="0" w:color="auto"/>
        <w:bottom w:val="none" w:sz="0" w:space="0" w:color="auto"/>
        <w:right w:val="none" w:sz="0" w:space="0" w:color="auto"/>
      </w:divBdr>
    </w:div>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28754310">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34940274">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833183737">
      <w:bodyDiv w:val="1"/>
      <w:marLeft w:val="0"/>
      <w:marRight w:val="0"/>
      <w:marTop w:val="0"/>
      <w:marBottom w:val="0"/>
      <w:divBdr>
        <w:top w:val="none" w:sz="0" w:space="0" w:color="auto"/>
        <w:left w:val="none" w:sz="0" w:space="0" w:color="auto"/>
        <w:bottom w:val="none" w:sz="0" w:space="0" w:color="auto"/>
        <w:right w:val="none" w:sz="0" w:space="0" w:color="auto"/>
      </w:divBdr>
    </w:div>
    <w:div w:id="1959994909">
      <w:bodyDiv w:val="1"/>
      <w:marLeft w:val="0"/>
      <w:marRight w:val="0"/>
      <w:marTop w:val="0"/>
      <w:marBottom w:val="0"/>
      <w:divBdr>
        <w:top w:val="none" w:sz="0" w:space="0" w:color="auto"/>
        <w:left w:val="none" w:sz="0" w:space="0" w:color="auto"/>
        <w:bottom w:val="none" w:sz="0" w:space="0" w:color="auto"/>
        <w:right w:val="none" w:sz="0" w:space="0" w:color="auto"/>
      </w:divBdr>
    </w:div>
    <w:div w:id="2096046075">
      <w:bodyDiv w:val="1"/>
      <w:marLeft w:val="0"/>
      <w:marRight w:val="0"/>
      <w:marTop w:val="0"/>
      <w:marBottom w:val="0"/>
      <w:divBdr>
        <w:top w:val="none" w:sz="0" w:space="0" w:color="auto"/>
        <w:left w:val="none" w:sz="0" w:space="0" w:color="auto"/>
        <w:bottom w:val="none" w:sz="0" w:space="0" w:color="auto"/>
        <w:right w:val="none" w:sz="0" w:space="0" w:color="auto"/>
      </w:divBdr>
      <w:divsChild>
        <w:div w:id="1574124838">
          <w:marLeft w:val="0"/>
          <w:marRight w:val="0"/>
          <w:marTop w:val="0"/>
          <w:marBottom w:val="0"/>
          <w:divBdr>
            <w:top w:val="none" w:sz="0" w:space="0" w:color="auto"/>
            <w:left w:val="none" w:sz="0" w:space="0" w:color="auto"/>
            <w:bottom w:val="none" w:sz="0" w:space="0" w:color="auto"/>
            <w:right w:val="none" w:sz="0" w:space="0" w:color="auto"/>
          </w:divBdr>
        </w:div>
        <w:div w:id="1917133169">
          <w:marLeft w:val="0"/>
          <w:marRight w:val="0"/>
          <w:marTop w:val="0"/>
          <w:marBottom w:val="0"/>
          <w:divBdr>
            <w:top w:val="none" w:sz="0" w:space="0" w:color="auto"/>
            <w:left w:val="none" w:sz="0" w:space="0" w:color="auto"/>
            <w:bottom w:val="none" w:sz="0" w:space="0" w:color="auto"/>
            <w:right w:val="none" w:sz="0" w:space="0" w:color="auto"/>
          </w:divBdr>
        </w:div>
        <w:div w:id="1917548894">
          <w:marLeft w:val="0"/>
          <w:marRight w:val="0"/>
          <w:marTop w:val="0"/>
          <w:marBottom w:val="0"/>
          <w:divBdr>
            <w:top w:val="none" w:sz="0" w:space="0" w:color="auto"/>
            <w:left w:val="none" w:sz="0" w:space="0" w:color="auto"/>
            <w:bottom w:val="none" w:sz="0" w:space="0" w:color="auto"/>
            <w:right w:val="none" w:sz="0" w:space="0" w:color="auto"/>
          </w:divBdr>
        </w:div>
        <w:div w:id="970481494">
          <w:marLeft w:val="0"/>
          <w:marRight w:val="0"/>
          <w:marTop w:val="0"/>
          <w:marBottom w:val="0"/>
          <w:divBdr>
            <w:top w:val="none" w:sz="0" w:space="0" w:color="auto"/>
            <w:left w:val="none" w:sz="0" w:space="0" w:color="auto"/>
            <w:bottom w:val="none" w:sz="0" w:space="0" w:color="auto"/>
            <w:right w:val="none" w:sz="0" w:space="0" w:color="auto"/>
          </w:divBdr>
        </w:div>
      </w:divsChild>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cotton.org/wp-content/uploads/2014/01/Better-Cotton-Chain-of-Custody-Guidelines-2018-v1.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maupton/Documents/BCI%20Supply%20Chain%20Audit%20Reporting%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136A-47E1-8C45-9A53-8E2A175B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Supply Chain Audit Reporting Template 2018.dotx</Template>
  <TotalTime>0</TotalTime>
  <Pages>9</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Upton</dc:creator>
  <cp:keywords/>
  <dc:description/>
  <cp:lastModifiedBy>Emma Upton</cp:lastModifiedBy>
  <cp:revision>1</cp:revision>
  <cp:lastPrinted>2018-07-30T12:39:00Z</cp:lastPrinted>
  <dcterms:created xsi:type="dcterms:W3CDTF">2018-09-13T12:58:00Z</dcterms:created>
  <dcterms:modified xsi:type="dcterms:W3CDTF">2018-09-13T12:58:00Z</dcterms:modified>
</cp:coreProperties>
</file>